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C2F56">
      <w:pPr>
        <w:pageBreakBefore w:val="0"/>
        <w:widowControl w:val="0"/>
        <w:kinsoku/>
        <w:wordWrap/>
        <w:overflowPunct/>
        <w:topLinePunct w:val="0"/>
        <w:autoSpaceDN/>
        <w:bidi w:val="0"/>
        <w:adjustRightInd/>
        <w:snapToGrid/>
        <w:spacing w:line="560" w:lineRule="exact"/>
        <w:ind w:firstLine="0" w:firstLineChars="0"/>
        <w:jc w:val="center"/>
        <w:textAlignment w:val="auto"/>
        <w:rPr>
          <w:rFonts w:ascii="Times New Roman" w:hAnsi="Times New Roman" w:eastAsia="黑体" w:cs="Times New Roman"/>
          <w:b/>
          <w:kern w:val="0"/>
          <w:sz w:val="50"/>
          <w:szCs w:val="50"/>
          <w:highlight w:val="none"/>
          <w:lang w:bidi="en-US"/>
        </w:rPr>
      </w:pPr>
    </w:p>
    <w:p w14:paraId="0111F7EC">
      <w:pPr>
        <w:pageBreakBefore w:val="0"/>
        <w:widowControl w:val="0"/>
        <w:kinsoku/>
        <w:wordWrap/>
        <w:overflowPunct/>
        <w:topLinePunct w:val="0"/>
        <w:autoSpaceDN/>
        <w:bidi w:val="0"/>
        <w:adjustRightInd/>
        <w:snapToGrid/>
        <w:spacing w:before="120" w:after="120" w:line="560" w:lineRule="exact"/>
        <w:ind w:firstLine="0" w:firstLineChars="0"/>
        <w:jc w:val="center"/>
        <w:textAlignment w:val="auto"/>
        <w:rPr>
          <w:rFonts w:hint="eastAsia" w:ascii="方正小标宋简体" w:hAnsi="方正小标宋简体" w:eastAsia="方正小标宋简体" w:cs="方正小标宋简体"/>
          <w:b/>
          <w:sz w:val="44"/>
          <w:szCs w:val="44"/>
          <w:highlight w:val="none"/>
        </w:rPr>
      </w:pPr>
    </w:p>
    <w:p w14:paraId="42538B63">
      <w:pPr>
        <w:pageBreakBefore w:val="0"/>
        <w:widowControl w:val="0"/>
        <w:kinsoku/>
        <w:wordWrap/>
        <w:overflowPunct/>
        <w:topLinePunct w:val="0"/>
        <w:autoSpaceDN/>
        <w:bidi w:val="0"/>
        <w:adjustRightInd/>
        <w:snapToGrid/>
        <w:spacing w:before="120" w:after="120" w:line="560" w:lineRule="exact"/>
        <w:ind w:firstLine="0" w:firstLineChars="0"/>
        <w:jc w:val="center"/>
        <w:textAlignment w:val="auto"/>
        <w:rPr>
          <w:rFonts w:hint="eastAsia" w:ascii="方正小标宋简体" w:hAnsi="方正小标宋简体" w:eastAsia="方正小标宋简体" w:cs="方正小标宋简体"/>
          <w:b/>
          <w:sz w:val="44"/>
          <w:szCs w:val="44"/>
          <w:highlight w:val="none"/>
        </w:rPr>
      </w:pPr>
    </w:p>
    <w:p w14:paraId="7A7AFEE7">
      <w:pPr>
        <w:pageBreakBefore w:val="0"/>
        <w:widowControl w:val="0"/>
        <w:kinsoku/>
        <w:wordWrap/>
        <w:overflowPunct/>
        <w:topLinePunct w:val="0"/>
        <w:autoSpaceDN/>
        <w:bidi w:val="0"/>
        <w:adjustRightInd/>
        <w:snapToGrid/>
        <w:spacing w:before="120" w:after="120" w:line="560" w:lineRule="exact"/>
        <w:ind w:firstLine="0" w:firstLineChars="0"/>
        <w:jc w:val="center"/>
        <w:textAlignment w:val="auto"/>
        <w:rPr>
          <w:rFonts w:hint="eastAsia" w:ascii="方正小标宋简体" w:hAnsi="方正小标宋简体" w:eastAsia="方正小标宋简体" w:cs="方正小标宋简体"/>
          <w:b/>
          <w:sz w:val="44"/>
          <w:szCs w:val="44"/>
          <w:highlight w:val="none"/>
        </w:rPr>
      </w:pPr>
    </w:p>
    <w:p w14:paraId="22623083">
      <w:pPr>
        <w:pageBreakBefore w:val="0"/>
        <w:widowControl w:val="0"/>
        <w:kinsoku/>
        <w:wordWrap/>
        <w:overflowPunct/>
        <w:topLinePunct w:val="0"/>
        <w:autoSpaceDN/>
        <w:bidi w:val="0"/>
        <w:adjustRightInd/>
        <w:snapToGrid/>
        <w:spacing w:before="120" w:after="120" w:line="560" w:lineRule="exact"/>
        <w:ind w:firstLine="0" w:firstLineChars="0"/>
        <w:jc w:val="center"/>
        <w:textAlignment w:val="auto"/>
        <w:rPr>
          <w:rFonts w:hint="eastAsia" w:ascii="方正小标宋简体" w:hAnsi="方正小标宋简体" w:eastAsia="方正小标宋简体" w:cs="方正小标宋简体"/>
          <w:b/>
          <w:sz w:val="44"/>
          <w:szCs w:val="44"/>
          <w:highlight w:val="none"/>
        </w:rPr>
      </w:pPr>
    </w:p>
    <w:p w14:paraId="1DAE1594">
      <w:pPr>
        <w:pageBreakBefore w:val="0"/>
        <w:widowControl w:val="0"/>
        <w:kinsoku/>
        <w:wordWrap/>
        <w:overflowPunct/>
        <w:topLinePunct w:val="0"/>
        <w:autoSpaceDN/>
        <w:bidi w:val="0"/>
        <w:adjustRightInd/>
        <w:snapToGrid/>
        <w:spacing w:before="120" w:after="120" w:line="560" w:lineRule="exact"/>
        <w:ind w:firstLine="0" w:firstLineChars="0"/>
        <w:jc w:val="center"/>
        <w:textAlignment w:val="auto"/>
        <w:rPr>
          <w:rFonts w:hint="eastAsia" w:ascii="方正小标宋简体" w:hAnsi="方正小标宋简体" w:eastAsia="方正小标宋简体" w:cs="方正小标宋简体"/>
          <w:b/>
          <w:sz w:val="44"/>
          <w:szCs w:val="44"/>
          <w:highlight w:val="none"/>
        </w:rPr>
      </w:pPr>
      <w:r>
        <w:rPr>
          <w:rFonts w:hint="eastAsia" w:ascii="方正小标宋简体" w:hAnsi="方正小标宋简体" w:eastAsia="方正小标宋简体" w:cs="方正小标宋简体"/>
          <w:b/>
          <w:sz w:val="44"/>
          <w:szCs w:val="44"/>
          <w:highlight w:val="none"/>
          <w:lang w:eastAsia="zh-CN"/>
        </w:rPr>
        <w:t>自治区</w:t>
      </w:r>
      <w:r>
        <w:rPr>
          <w:rFonts w:hint="eastAsia" w:ascii="方正小标宋简体" w:hAnsi="方正小标宋简体" w:eastAsia="方正小标宋简体" w:cs="方正小标宋简体"/>
          <w:b/>
          <w:sz w:val="44"/>
          <w:szCs w:val="44"/>
          <w:highlight w:val="none"/>
        </w:rPr>
        <w:t>财政项目支出绩效评价报告</w:t>
      </w:r>
    </w:p>
    <w:p w14:paraId="6EBECEA1">
      <w:pPr>
        <w:pageBreakBefore w:val="0"/>
        <w:widowControl w:val="0"/>
        <w:kinsoku/>
        <w:wordWrap/>
        <w:overflowPunct/>
        <w:topLinePunct w:val="0"/>
        <w:autoSpaceDN/>
        <w:bidi w:val="0"/>
        <w:adjustRightInd/>
        <w:snapToGrid/>
        <w:spacing w:before="120" w:after="120" w:line="560" w:lineRule="exact"/>
        <w:ind w:firstLine="0" w:firstLineChars="0"/>
        <w:jc w:val="center"/>
        <w:textAlignment w:val="auto"/>
        <w:rPr>
          <w:rFonts w:hint="eastAsia" w:ascii="方正小标宋简体" w:hAnsi="方正小标宋简体" w:eastAsia="方正小标宋简体" w:cs="方正小标宋简体"/>
          <w:b/>
          <w:sz w:val="44"/>
          <w:szCs w:val="44"/>
          <w:highlight w:val="none"/>
          <w:lang w:eastAsia="zh-CN"/>
        </w:rPr>
      </w:pPr>
      <w:r>
        <w:rPr>
          <w:rFonts w:hint="eastAsia" w:ascii="方正小标宋简体" w:hAnsi="方正小标宋简体" w:eastAsia="方正小标宋简体" w:cs="方正小标宋简体"/>
          <w:b/>
          <w:sz w:val="44"/>
          <w:szCs w:val="44"/>
          <w:highlight w:val="none"/>
          <w:lang w:eastAsia="zh-CN"/>
        </w:rPr>
        <w:t>（</w:t>
      </w:r>
      <w:r>
        <w:rPr>
          <w:rFonts w:hint="eastAsia" w:ascii="方正小标宋简体" w:hAnsi="方正小标宋简体" w:eastAsia="方正小标宋简体" w:cs="方正小标宋简体"/>
          <w:b/>
          <w:sz w:val="44"/>
          <w:szCs w:val="44"/>
          <w:highlight w:val="none"/>
          <w:lang w:val="en-US" w:eastAsia="zh-CN"/>
        </w:rPr>
        <w:t>2023 年度</w:t>
      </w:r>
      <w:r>
        <w:rPr>
          <w:rFonts w:hint="eastAsia" w:ascii="方正小标宋简体" w:hAnsi="方正小标宋简体" w:eastAsia="方正小标宋简体" w:cs="方正小标宋简体"/>
          <w:b/>
          <w:sz w:val="44"/>
          <w:szCs w:val="44"/>
          <w:highlight w:val="none"/>
          <w:lang w:eastAsia="zh-CN"/>
        </w:rPr>
        <w:t>）</w:t>
      </w:r>
    </w:p>
    <w:p w14:paraId="02D23E6A">
      <w:pPr>
        <w:pageBreakBefore w:val="0"/>
        <w:widowControl w:val="0"/>
        <w:kinsoku/>
        <w:wordWrap/>
        <w:overflowPunct/>
        <w:topLinePunct w:val="0"/>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
          <w:kern w:val="0"/>
          <w:sz w:val="44"/>
          <w:szCs w:val="44"/>
          <w:highlight w:val="none"/>
          <w:lang w:bidi="en-US"/>
        </w:rPr>
      </w:pPr>
    </w:p>
    <w:p w14:paraId="5E36B3B1">
      <w:pPr>
        <w:pageBreakBefore w:val="0"/>
        <w:widowControl w:val="0"/>
        <w:kinsoku/>
        <w:wordWrap/>
        <w:overflowPunct/>
        <w:topLinePunct w:val="0"/>
        <w:autoSpaceDN/>
        <w:bidi w:val="0"/>
        <w:adjustRightInd/>
        <w:snapToGrid/>
        <w:spacing w:line="560" w:lineRule="exact"/>
        <w:ind w:firstLine="0" w:firstLineChars="0"/>
        <w:jc w:val="center"/>
        <w:textAlignment w:val="auto"/>
        <w:rPr>
          <w:rFonts w:ascii="Times New Roman" w:hAnsi="Times New Roman" w:eastAsia="黑体" w:cs="Times New Roman"/>
          <w:b/>
          <w:kern w:val="0"/>
          <w:sz w:val="50"/>
          <w:szCs w:val="50"/>
          <w:highlight w:val="none"/>
          <w:lang w:bidi="en-US"/>
        </w:rPr>
      </w:pPr>
    </w:p>
    <w:p w14:paraId="57BC47B1">
      <w:pPr>
        <w:pageBreakBefore w:val="0"/>
        <w:widowControl w:val="0"/>
        <w:kinsoku/>
        <w:wordWrap/>
        <w:overflowPunct/>
        <w:topLinePunct w:val="0"/>
        <w:autoSpaceDN/>
        <w:bidi w:val="0"/>
        <w:adjustRightInd/>
        <w:snapToGrid/>
        <w:spacing w:line="560" w:lineRule="exact"/>
        <w:ind w:firstLine="0" w:firstLineChars="0"/>
        <w:jc w:val="center"/>
        <w:textAlignment w:val="auto"/>
        <w:rPr>
          <w:rFonts w:ascii="Times New Roman" w:hAnsi="Times New Roman" w:eastAsia="黑体" w:cs="Times New Roman"/>
          <w:b/>
          <w:kern w:val="0"/>
          <w:sz w:val="50"/>
          <w:szCs w:val="50"/>
          <w:highlight w:val="none"/>
          <w:lang w:bidi="en-US"/>
        </w:rPr>
      </w:pPr>
    </w:p>
    <w:p w14:paraId="051B8E96">
      <w:pPr>
        <w:pageBreakBefore w:val="0"/>
        <w:widowControl w:val="0"/>
        <w:kinsoku/>
        <w:wordWrap/>
        <w:overflowPunct/>
        <w:topLinePunct w:val="0"/>
        <w:autoSpaceDN/>
        <w:bidi w:val="0"/>
        <w:adjustRightInd/>
        <w:snapToGrid/>
        <w:spacing w:line="560" w:lineRule="exact"/>
        <w:ind w:firstLine="0" w:firstLineChars="0"/>
        <w:jc w:val="center"/>
        <w:textAlignment w:val="auto"/>
        <w:rPr>
          <w:rFonts w:ascii="Times New Roman" w:hAnsi="Times New Roman" w:eastAsia="黑体" w:cs="Times New Roman"/>
          <w:b/>
          <w:kern w:val="0"/>
          <w:sz w:val="50"/>
          <w:szCs w:val="50"/>
          <w:highlight w:val="none"/>
          <w:lang w:bidi="en-US"/>
        </w:rPr>
      </w:pPr>
    </w:p>
    <w:p w14:paraId="284C3A84">
      <w:pPr>
        <w:pageBreakBefore w:val="0"/>
        <w:widowControl w:val="0"/>
        <w:kinsoku/>
        <w:wordWrap/>
        <w:overflowPunct/>
        <w:topLinePunct w:val="0"/>
        <w:autoSpaceDN/>
        <w:bidi w:val="0"/>
        <w:adjustRightInd/>
        <w:snapToGrid/>
        <w:spacing w:line="560" w:lineRule="exact"/>
        <w:ind w:firstLine="0" w:firstLineChars="0"/>
        <w:jc w:val="center"/>
        <w:textAlignment w:val="auto"/>
        <w:rPr>
          <w:rFonts w:ascii="Times New Roman" w:hAnsi="Times New Roman" w:eastAsia="黑体" w:cs="Times New Roman"/>
          <w:b/>
          <w:kern w:val="0"/>
          <w:sz w:val="50"/>
          <w:szCs w:val="50"/>
          <w:highlight w:val="none"/>
          <w:lang w:bidi="en-US"/>
        </w:rPr>
      </w:pPr>
    </w:p>
    <w:p w14:paraId="380B077F">
      <w:pPr>
        <w:pageBreakBefore w:val="0"/>
        <w:widowControl w:val="0"/>
        <w:kinsoku/>
        <w:wordWrap/>
        <w:overflowPunct/>
        <w:topLinePunct w:val="0"/>
        <w:autoSpaceDN/>
        <w:bidi w:val="0"/>
        <w:adjustRightInd/>
        <w:snapToGrid/>
        <w:spacing w:line="560" w:lineRule="exact"/>
        <w:ind w:firstLine="0" w:firstLineChars="0"/>
        <w:jc w:val="center"/>
        <w:textAlignment w:val="auto"/>
        <w:rPr>
          <w:rFonts w:ascii="Times New Roman" w:hAnsi="Times New Roman" w:eastAsia="黑体" w:cs="Times New Roman"/>
          <w:b/>
          <w:kern w:val="0"/>
          <w:sz w:val="50"/>
          <w:szCs w:val="50"/>
          <w:highlight w:val="none"/>
          <w:lang w:bidi="en-US"/>
        </w:rPr>
      </w:pPr>
    </w:p>
    <w:p w14:paraId="0C681568">
      <w:pPr>
        <w:pageBreakBefore w:val="0"/>
        <w:widowControl w:val="0"/>
        <w:kinsoku/>
        <w:wordWrap/>
        <w:overflowPunct/>
        <w:topLinePunct w:val="0"/>
        <w:autoSpaceDN/>
        <w:bidi w:val="0"/>
        <w:adjustRightInd/>
        <w:snapToGrid/>
        <w:spacing w:line="560" w:lineRule="exact"/>
        <w:ind w:left="0" w:leftChars="0" w:firstLine="1285" w:firstLineChars="400"/>
        <w:jc w:val="left"/>
        <w:textAlignment w:val="auto"/>
        <w:rPr>
          <w:rFonts w:hint="default" w:ascii="仿宋_GB2312" w:hAnsi="Times New Roman" w:eastAsia="仿宋_GB2312" w:cs="Times New Roman"/>
          <w:kern w:val="0"/>
          <w:sz w:val="32"/>
          <w:szCs w:val="32"/>
          <w:highlight w:val="none"/>
          <w:lang w:val="en-US" w:eastAsia="zh-CN" w:bidi="en-US"/>
        </w:rPr>
      </w:pPr>
      <w:r>
        <w:rPr>
          <w:rFonts w:hint="eastAsia" w:ascii="仿宋_GB2312" w:hAnsi="Times New Roman" w:cs="Times New Roman"/>
          <w:b/>
          <w:bCs/>
          <w:kern w:val="0"/>
          <w:sz w:val="32"/>
          <w:szCs w:val="32"/>
          <w:highlight w:val="none"/>
          <w:lang w:bidi="en-US"/>
        </w:rPr>
        <w:t>项目名称：</w:t>
      </w:r>
      <w:r>
        <w:rPr>
          <w:rFonts w:hint="eastAsia" w:ascii="仿宋_GB2312" w:hAnsi="Times New Roman" w:cs="Times New Roman"/>
          <w:kern w:val="0"/>
          <w:sz w:val="32"/>
          <w:szCs w:val="32"/>
          <w:highlight w:val="none"/>
          <w:lang w:eastAsia="zh-CN" w:bidi="en-US"/>
        </w:rPr>
        <w:t>沙湾县第七小学教学及教学辅助用房建设项目</w:t>
      </w:r>
    </w:p>
    <w:p w14:paraId="2D271C70">
      <w:pPr>
        <w:pageBreakBefore w:val="0"/>
        <w:widowControl w:val="0"/>
        <w:kinsoku/>
        <w:wordWrap/>
        <w:overflowPunct/>
        <w:topLinePunct w:val="0"/>
        <w:autoSpaceDN/>
        <w:bidi w:val="0"/>
        <w:adjustRightInd/>
        <w:snapToGrid/>
        <w:spacing w:line="520" w:lineRule="exact"/>
        <w:ind w:left="0" w:leftChars="0" w:firstLine="1285" w:firstLineChars="400"/>
        <w:jc w:val="left"/>
        <w:textAlignment w:val="auto"/>
        <w:rPr>
          <w:rFonts w:ascii="仿宋_GB2312" w:hAnsi="Times New Roman" w:cs="Times New Roman"/>
          <w:kern w:val="0"/>
          <w:sz w:val="32"/>
          <w:szCs w:val="32"/>
          <w:highlight w:val="none"/>
          <w:lang w:bidi="en-US"/>
        </w:rPr>
      </w:pPr>
      <w:r>
        <w:rPr>
          <w:rFonts w:hint="eastAsia" w:ascii="仿宋_GB2312" w:hAnsi="Times New Roman" w:cs="Times New Roman"/>
          <w:b/>
          <w:bCs/>
          <w:kern w:val="0"/>
          <w:sz w:val="32"/>
          <w:szCs w:val="32"/>
          <w:highlight w:val="none"/>
          <w:lang w:bidi="en-US"/>
        </w:rPr>
        <w:t>项目单位：</w:t>
      </w:r>
      <w:r>
        <w:rPr>
          <w:rFonts w:hint="eastAsia" w:ascii="仿宋_GB2312" w:hAnsi="Times New Roman" w:cs="Times New Roman"/>
          <w:kern w:val="0"/>
          <w:sz w:val="32"/>
          <w:szCs w:val="32"/>
          <w:highlight w:val="none"/>
          <w:lang w:eastAsia="zh-CN" w:bidi="en-US"/>
        </w:rPr>
        <w:t>沙湾市第七小学</w:t>
      </w:r>
      <w:r>
        <w:rPr>
          <w:rFonts w:ascii="仿宋_GB2312" w:hAnsi="Times New Roman" w:cs="Times New Roman"/>
          <w:kern w:val="0"/>
          <w:sz w:val="32"/>
          <w:szCs w:val="32"/>
          <w:highlight w:val="none"/>
          <w:lang w:bidi="en-US"/>
        </w:rPr>
        <w:t xml:space="preserve"> </w:t>
      </w:r>
    </w:p>
    <w:p w14:paraId="716468E0">
      <w:pPr>
        <w:pageBreakBefore w:val="0"/>
        <w:widowControl w:val="0"/>
        <w:kinsoku/>
        <w:wordWrap/>
        <w:overflowPunct/>
        <w:topLinePunct w:val="0"/>
        <w:autoSpaceDN/>
        <w:bidi w:val="0"/>
        <w:adjustRightInd/>
        <w:snapToGrid/>
        <w:spacing w:line="520" w:lineRule="exact"/>
        <w:ind w:left="0" w:leftChars="0" w:firstLine="1285" w:firstLineChars="400"/>
        <w:jc w:val="left"/>
        <w:textAlignment w:val="auto"/>
        <w:rPr>
          <w:rFonts w:ascii="仿宋_GB2312" w:hAnsi="Times New Roman" w:cs="Times New Roman"/>
          <w:color w:val="auto"/>
          <w:kern w:val="0"/>
          <w:sz w:val="32"/>
          <w:szCs w:val="32"/>
          <w:highlight w:val="none"/>
          <w:lang w:bidi="en-US"/>
        </w:rPr>
      </w:pPr>
      <w:r>
        <w:rPr>
          <w:rFonts w:hint="eastAsia" w:ascii="仿宋_GB2312" w:hAnsi="Times New Roman" w:cs="Times New Roman"/>
          <w:b/>
          <w:bCs/>
          <w:kern w:val="0"/>
          <w:sz w:val="32"/>
          <w:szCs w:val="32"/>
          <w:highlight w:val="none"/>
          <w:lang w:bidi="en-US"/>
        </w:rPr>
        <w:t>主管部门：</w:t>
      </w:r>
      <w:r>
        <w:rPr>
          <w:rFonts w:hint="eastAsia" w:ascii="仿宋_GB2312" w:hAnsi="Times New Roman" w:cs="Times New Roman"/>
          <w:color w:val="auto"/>
          <w:kern w:val="0"/>
          <w:sz w:val="32"/>
          <w:szCs w:val="32"/>
          <w:highlight w:val="none"/>
          <w:lang w:val="en-US" w:eastAsia="zh-CN" w:bidi="en-US"/>
        </w:rPr>
        <w:t>沙湾市教育和科学技术局</w:t>
      </w:r>
      <w:r>
        <w:rPr>
          <w:rFonts w:ascii="仿宋_GB2312" w:hAnsi="Times New Roman" w:cs="Times New Roman"/>
          <w:color w:val="auto"/>
          <w:kern w:val="0"/>
          <w:sz w:val="32"/>
          <w:szCs w:val="32"/>
          <w:highlight w:val="none"/>
          <w:lang w:bidi="en-US"/>
        </w:rPr>
        <w:t xml:space="preserve"> </w:t>
      </w:r>
    </w:p>
    <w:p w14:paraId="3EAEE5E2">
      <w:pPr>
        <w:pageBreakBefore w:val="0"/>
        <w:widowControl w:val="0"/>
        <w:kinsoku/>
        <w:wordWrap/>
        <w:overflowPunct/>
        <w:topLinePunct w:val="0"/>
        <w:autoSpaceDN/>
        <w:bidi w:val="0"/>
        <w:adjustRightInd/>
        <w:snapToGrid/>
        <w:spacing w:line="520" w:lineRule="exact"/>
        <w:ind w:left="0" w:leftChars="0" w:firstLine="1285" w:firstLineChars="400"/>
        <w:jc w:val="left"/>
        <w:textAlignment w:val="auto"/>
        <w:rPr>
          <w:rFonts w:hint="eastAsia" w:ascii="仿宋_GB2312" w:hAnsi="Times New Roman" w:cs="Times New Roman"/>
          <w:b w:val="0"/>
          <w:bCs w:val="0"/>
          <w:kern w:val="0"/>
          <w:sz w:val="32"/>
          <w:szCs w:val="32"/>
          <w:highlight w:val="none"/>
          <w:lang w:val="en-US" w:eastAsia="zh-CN" w:bidi="en-US"/>
        </w:rPr>
      </w:pPr>
      <w:r>
        <w:rPr>
          <w:rFonts w:hint="eastAsia" w:ascii="仿宋_GB2312" w:hAnsi="Times New Roman" w:cs="Times New Roman"/>
          <w:b/>
          <w:bCs/>
          <w:kern w:val="0"/>
          <w:sz w:val="32"/>
          <w:szCs w:val="32"/>
          <w:highlight w:val="none"/>
          <w:lang w:bidi="en-US"/>
        </w:rPr>
        <w:t>项目负责人：</w:t>
      </w:r>
      <w:r>
        <w:rPr>
          <w:rFonts w:hint="eastAsia" w:ascii="仿宋_GB2312" w:hAnsi="Times New Roman" w:cs="Times New Roman"/>
          <w:b w:val="0"/>
          <w:bCs w:val="0"/>
          <w:kern w:val="0"/>
          <w:sz w:val="32"/>
          <w:szCs w:val="32"/>
          <w:highlight w:val="none"/>
          <w:lang w:val="en-US" w:eastAsia="zh-CN" w:bidi="en-US"/>
        </w:rPr>
        <w:t>王立新</w:t>
      </w:r>
    </w:p>
    <w:p w14:paraId="1323EE3F">
      <w:pPr>
        <w:pageBreakBefore w:val="0"/>
        <w:widowControl w:val="0"/>
        <w:kinsoku/>
        <w:wordWrap/>
        <w:overflowPunct/>
        <w:topLinePunct w:val="0"/>
        <w:autoSpaceDN/>
        <w:bidi w:val="0"/>
        <w:adjustRightInd/>
        <w:snapToGrid/>
        <w:spacing w:line="520" w:lineRule="exact"/>
        <w:ind w:left="0" w:leftChars="0" w:firstLine="1285" w:firstLineChars="400"/>
        <w:jc w:val="left"/>
        <w:textAlignment w:val="auto"/>
        <w:rPr>
          <w:rFonts w:hint="eastAsia" w:ascii="仿宋_GB2312" w:hAnsi="Times New Roman" w:cs="Times New Roman"/>
          <w:b w:val="0"/>
          <w:bCs w:val="0"/>
          <w:kern w:val="0"/>
          <w:sz w:val="32"/>
          <w:szCs w:val="32"/>
          <w:highlight w:val="none"/>
          <w:lang w:val="en-US" w:eastAsia="zh-CN" w:bidi="en-US"/>
        </w:rPr>
      </w:pPr>
      <w:r>
        <w:rPr>
          <w:rFonts w:hint="eastAsia" w:ascii="仿宋_GB2312" w:hAnsi="Times New Roman" w:cs="Times New Roman"/>
          <w:b/>
          <w:bCs/>
          <w:kern w:val="0"/>
          <w:sz w:val="32"/>
          <w:szCs w:val="32"/>
          <w:highlight w:val="none"/>
          <w:lang w:bidi="en-US"/>
        </w:rPr>
        <w:t>填报时间：</w:t>
      </w:r>
      <w:r>
        <w:rPr>
          <w:rFonts w:hint="eastAsia" w:ascii="仿宋_GB2312" w:hAnsi="Times New Roman" w:cs="Times New Roman"/>
          <w:b w:val="0"/>
          <w:bCs w:val="0"/>
          <w:kern w:val="0"/>
          <w:sz w:val="32"/>
          <w:szCs w:val="32"/>
          <w:highlight w:val="none"/>
          <w:lang w:bidi="en-US"/>
        </w:rPr>
        <w:t>202</w:t>
      </w:r>
      <w:r>
        <w:rPr>
          <w:rFonts w:hint="eastAsia" w:ascii="仿宋_GB2312" w:hAnsi="Times New Roman" w:cs="Times New Roman"/>
          <w:b w:val="0"/>
          <w:bCs w:val="0"/>
          <w:kern w:val="0"/>
          <w:sz w:val="32"/>
          <w:szCs w:val="32"/>
          <w:highlight w:val="none"/>
          <w:lang w:val="en-US" w:eastAsia="zh-CN" w:bidi="en-US"/>
        </w:rPr>
        <w:t>4</w:t>
      </w:r>
      <w:r>
        <w:rPr>
          <w:rFonts w:hint="eastAsia" w:ascii="仿宋_GB2312" w:hAnsi="Times New Roman" w:cs="Times New Roman"/>
          <w:b w:val="0"/>
          <w:bCs w:val="0"/>
          <w:kern w:val="0"/>
          <w:sz w:val="32"/>
          <w:szCs w:val="32"/>
          <w:highlight w:val="none"/>
          <w:lang w:bidi="en-US"/>
        </w:rPr>
        <w:t>年</w:t>
      </w:r>
      <w:r>
        <w:rPr>
          <w:rFonts w:hint="eastAsia" w:ascii="仿宋_GB2312" w:hAnsi="Times New Roman" w:cs="Times New Roman"/>
          <w:b w:val="0"/>
          <w:bCs w:val="0"/>
          <w:kern w:val="0"/>
          <w:sz w:val="32"/>
          <w:szCs w:val="32"/>
          <w:highlight w:val="none"/>
          <w:lang w:val="en-US" w:eastAsia="zh-CN" w:bidi="en-US"/>
        </w:rPr>
        <w:t xml:space="preserve">3 </w:t>
      </w:r>
      <w:r>
        <w:rPr>
          <w:rFonts w:hint="eastAsia" w:ascii="仿宋_GB2312" w:hAnsi="Times New Roman" w:cs="Times New Roman"/>
          <w:b w:val="0"/>
          <w:bCs w:val="0"/>
          <w:kern w:val="0"/>
          <w:sz w:val="32"/>
          <w:szCs w:val="32"/>
          <w:highlight w:val="none"/>
          <w:lang w:bidi="en-US"/>
        </w:rPr>
        <w:t>月</w:t>
      </w:r>
      <w:r>
        <w:rPr>
          <w:rFonts w:hint="eastAsia" w:ascii="仿宋_GB2312" w:hAnsi="Times New Roman" w:cs="Times New Roman"/>
          <w:b w:val="0"/>
          <w:bCs w:val="0"/>
          <w:kern w:val="0"/>
          <w:sz w:val="32"/>
          <w:szCs w:val="32"/>
          <w:highlight w:val="none"/>
          <w:lang w:val="en-US" w:eastAsia="zh-CN" w:bidi="en-US"/>
        </w:rPr>
        <w:t xml:space="preserve">  30日</w:t>
      </w:r>
    </w:p>
    <w:p w14:paraId="73A18918">
      <w:pPr>
        <w:pageBreakBefore w:val="0"/>
        <w:widowControl w:val="0"/>
        <w:kinsoku/>
        <w:wordWrap/>
        <w:overflowPunct/>
        <w:topLinePunct w:val="0"/>
        <w:autoSpaceDN/>
        <w:bidi w:val="0"/>
        <w:adjustRightInd/>
        <w:snapToGrid/>
        <w:spacing w:line="520" w:lineRule="exact"/>
        <w:ind w:firstLine="0" w:firstLineChars="0"/>
        <w:jc w:val="left"/>
        <w:textAlignment w:val="auto"/>
        <w:rPr>
          <w:rFonts w:ascii="黑体" w:hAnsi="Times New Roman" w:eastAsia="黑体" w:cs="Times New Roman"/>
          <w:b/>
          <w:color w:val="auto"/>
          <w:kern w:val="0"/>
          <w:sz w:val="32"/>
          <w:szCs w:val="32"/>
          <w:highlight w:val="none"/>
          <w:lang w:bidi="en-US"/>
        </w:rPr>
      </w:pPr>
    </w:p>
    <w:p w14:paraId="555259E2">
      <w:pPr>
        <w:pageBreakBefore w:val="0"/>
        <w:widowControl w:val="0"/>
        <w:kinsoku/>
        <w:wordWrap/>
        <w:overflowPunct/>
        <w:topLinePunct w:val="0"/>
        <w:autoSpaceDN/>
        <w:bidi w:val="0"/>
        <w:adjustRightInd/>
        <w:snapToGrid/>
        <w:spacing w:line="520" w:lineRule="exact"/>
        <w:ind w:firstLine="0" w:firstLineChars="0"/>
        <w:jc w:val="left"/>
        <w:textAlignment w:val="auto"/>
        <w:rPr>
          <w:rFonts w:ascii="黑体" w:hAnsi="Times New Roman" w:eastAsia="黑体" w:cs="Times New Roman"/>
          <w:b/>
          <w:color w:val="auto"/>
          <w:kern w:val="0"/>
          <w:sz w:val="32"/>
          <w:szCs w:val="32"/>
          <w:highlight w:val="none"/>
          <w:lang w:bidi="en-US"/>
        </w:rPr>
      </w:pPr>
    </w:p>
    <w:p w14:paraId="6E31D60E">
      <w:pPr>
        <w:pageBreakBefore w:val="0"/>
        <w:widowControl w:val="0"/>
        <w:kinsoku/>
        <w:wordWrap/>
        <w:overflowPunct/>
        <w:topLinePunct w:val="0"/>
        <w:autoSpaceDN/>
        <w:bidi w:val="0"/>
        <w:adjustRightInd/>
        <w:snapToGrid/>
        <w:spacing w:line="520" w:lineRule="exact"/>
        <w:ind w:firstLine="1411" w:firstLineChars="441"/>
        <w:jc w:val="left"/>
        <w:textAlignment w:val="auto"/>
        <w:rPr>
          <w:rFonts w:hint="default" w:ascii="仿宋_GB2312" w:hAnsi="Times New Roman" w:eastAsia="仿宋_GB2312" w:cs="Times New Roman"/>
          <w:sz w:val="32"/>
          <w:szCs w:val="32"/>
          <w:highlight w:val="none"/>
          <w:lang w:val="en-US" w:eastAsia="zh-CN" w:bidi="en-US"/>
        </w:rPr>
        <w:sectPr>
          <w:headerReference r:id="rId7" w:type="first"/>
          <w:footerReference r:id="rId9" w:type="first"/>
          <w:headerReference r:id="rId5" w:type="default"/>
          <w:headerReference r:id="rId6" w:type="even"/>
          <w:footerReference r:id="rId8" w:type="even"/>
          <w:pgSz w:w="11906" w:h="16838"/>
          <w:pgMar w:top="1440" w:right="1800" w:bottom="1440" w:left="1800" w:header="851" w:footer="992" w:gutter="0"/>
          <w:cols w:space="720" w:num="1"/>
          <w:docGrid w:type="lines" w:linePitch="312" w:charSpace="0"/>
        </w:sectPr>
      </w:pPr>
      <w:r>
        <w:rPr>
          <w:rFonts w:ascii="仿宋_GB2312" w:hAnsi="Times New Roman" w:cs="Times New Roman"/>
          <w:kern w:val="0"/>
          <w:sz w:val="32"/>
          <w:szCs w:val="32"/>
          <w:highlight w:val="none"/>
          <w:lang w:bidi="en-US"/>
        </w:rPr>
        <w:t xml:space="preserve"> </w:t>
      </w:r>
      <w:r>
        <w:rPr>
          <w:rFonts w:hint="eastAsia" w:ascii="仿宋_GB2312" w:hAnsi="Times New Roman" w:cs="Times New Roman"/>
          <w:kern w:val="0"/>
          <w:sz w:val="32"/>
          <w:szCs w:val="32"/>
          <w:highlight w:val="none"/>
          <w:lang w:val="en-US" w:eastAsia="zh-CN" w:bidi="en-US"/>
        </w:rPr>
        <w:t xml:space="preserve">  </w:t>
      </w:r>
    </w:p>
    <w:p w14:paraId="21E0EB7A">
      <w:pPr>
        <w:pageBreakBefore w:val="0"/>
        <w:widowControl w:val="0"/>
        <w:kinsoku/>
        <w:wordWrap/>
        <w:overflowPunct/>
        <w:topLinePunct w:val="0"/>
        <w:autoSpaceDN/>
        <w:bidi w:val="0"/>
        <w:adjustRightInd/>
        <w:snapToGrid/>
        <w:spacing w:line="520" w:lineRule="exact"/>
        <w:ind w:firstLine="643" w:firstLineChars="200"/>
        <w:jc w:val="left"/>
        <w:textAlignment w:val="auto"/>
        <w:outlineLvl w:val="0"/>
        <w:rPr>
          <w:rFonts w:hint="eastAsia" w:ascii="黑体" w:hAnsi="黑体" w:eastAsia="黑体" w:cs="黑体"/>
          <w:b/>
          <w:bCs/>
          <w:kern w:val="0"/>
          <w:sz w:val="32"/>
          <w:szCs w:val="32"/>
          <w:highlight w:val="none"/>
          <w:lang w:bidi="en-US"/>
        </w:rPr>
      </w:pPr>
      <w:bookmarkStart w:id="0" w:name="_Toc67911601"/>
      <w:bookmarkStart w:id="1" w:name="_Toc13154"/>
      <w:r>
        <w:rPr>
          <w:rFonts w:hint="eastAsia" w:ascii="黑体" w:hAnsi="黑体" w:eastAsia="黑体" w:cs="黑体"/>
          <w:b/>
          <w:bCs/>
          <w:kern w:val="0"/>
          <w:sz w:val="32"/>
          <w:szCs w:val="32"/>
          <w:highlight w:val="none"/>
          <w:lang w:bidi="en-US"/>
        </w:rPr>
        <w:t>一、基本情况</w:t>
      </w:r>
      <w:bookmarkEnd w:id="0"/>
      <w:bookmarkEnd w:id="1"/>
    </w:p>
    <w:p w14:paraId="2BC8DE6B">
      <w:pPr>
        <w:pStyle w:val="2"/>
        <w:pageBreakBefore w:val="0"/>
        <w:widowControl w:val="0"/>
        <w:kinsoku/>
        <w:wordWrap/>
        <w:overflowPunct/>
        <w:topLinePunct w:val="0"/>
        <w:autoSpaceDN/>
        <w:bidi w:val="0"/>
        <w:adjustRightInd/>
        <w:snapToGrid/>
        <w:spacing w:line="520" w:lineRule="exact"/>
        <w:ind w:firstLine="643"/>
        <w:jc w:val="left"/>
        <w:textAlignment w:val="auto"/>
        <w:rPr>
          <w:rFonts w:hint="eastAsia" w:ascii="楷体_GB2312" w:eastAsia="楷体_GB2312" w:cs="Times New Roman"/>
          <w:szCs w:val="32"/>
        </w:rPr>
      </w:pPr>
      <w:bookmarkStart w:id="2" w:name="_Toc67911602"/>
      <w:bookmarkStart w:id="3" w:name="_Toc2044"/>
      <w:r>
        <w:rPr>
          <w:rFonts w:hint="eastAsia" w:ascii="楷体_GB2312" w:eastAsia="楷体_GB2312" w:cs="Times New Roman"/>
          <w:szCs w:val="32"/>
        </w:rPr>
        <w:t>（一）项目概况：</w:t>
      </w:r>
      <w:bookmarkEnd w:id="2"/>
      <w:bookmarkEnd w:id="3"/>
    </w:p>
    <w:p w14:paraId="5997AF6E">
      <w:pPr>
        <w:pageBreakBefore w:val="0"/>
        <w:widowControl w:val="0"/>
        <w:kinsoku/>
        <w:wordWrap/>
        <w:overflowPunct/>
        <w:topLinePunct w:val="0"/>
        <w:autoSpaceDN/>
        <w:bidi w:val="0"/>
        <w:adjustRightInd/>
        <w:snapToGrid/>
        <w:spacing w:line="520" w:lineRule="exact"/>
        <w:ind w:firstLine="560"/>
        <w:jc w:val="both"/>
        <w:textAlignment w:val="auto"/>
        <w:rPr>
          <w:rFonts w:hint="default" w:ascii="仿宋_GB2312" w:hAnsi="仿宋"/>
          <w:sz w:val="32"/>
          <w:szCs w:val="32"/>
          <w:highlight w:val="none"/>
          <w:lang w:val="en-US"/>
        </w:rPr>
      </w:pPr>
      <w:r>
        <w:rPr>
          <w:rFonts w:hint="eastAsia" w:ascii="仿宋_GB2312" w:hAnsi="仿宋"/>
          <w:sz w:val="32"/>
          <w:szCs w:val="32"/>
          <w:highlight w:val="none"/>
          <w:lang w:eastAsia="zh-CN"/>
        </w:rPr>
        <w:t>沙湾县第七小学教学及教学辅助用房建设项目工程立项批准文号沙发改字【</w:t>
      </w:r>
      <w:r>
        <w:rPr>
          <w:rFonts w:hint="eastAsia" w:ascii="仿宋_GB2312" w:hAnsi="仿宋"/>
          <w:sz w:val="32"/>
          <w:szCs w:val="32"/>
          <w:highlight w:val="none"/>
          <w:lang w:val="en-US" w:eastAsia="zh-CN"/>
        </w:rPr>
        <w:t>2019</w:t>
      </w:r>
      <w:r>
        <w:rPr>
          <w:rFonts w:hint="eastAsia" w:ascii="仿宋_GB2312" w:hAnsi="仿宋"/>
          <w:sz w:val="32"/>
          <w:szCs w:val="32"/>
          <w:highlight w:val="none"/>
          <w:lang w:eastAsia="zh-CN"/>
        </w:rPr>
        <w:t>】</w:t>
      </w:r>
      <w:r>
        <w:rPr>
          <w:rFonts w:hint="eastAsia" w:ascii="仿宋_GB2312" w:hAnsi="仿宋"/>
          <w:sz w:val="32"/>
          <w:szCs w:val="32"/>
          <w:highlight w:val="none"/>
          <w:lang w:val="en-US" w:eastAsia="zh-CN"/>
        </w:rPr>
        <w:t>173号对沙湾市第七小学院内进行施工，新建教学及教学辅助用房一栋，总建筑面积3628.9平方米，檐高16.65米，跨度19.5米，地上四层，及配套建设附属设施</w:t>
      </w:r>
      <w:bookmarkStart w:id="4" w:name="_Toc4316"/>
      <w:bookmarkStart w:id="5" w:name="_Toc67911603"/>
      <w:r>
        <w:rPr>
          <w:rFonts w:hint="eastAsia" w:ascii="仿宋_GB2312" w:hAnsi="仿宋"/>
          <w:sz w:val="32"/>
          <w:szCs w:val="32"/>
          <w:highlight w:val="none"/>
          <w:lang w:val="en-US" w:eastAsia="zh-CN"/>
        </w:rPr>
        <w:t>，签约合同价8777365.93元。</w:t>
      </w:r>
    </w:p>
    <w:p w14:paraId="387FC25F">
      <w:pPr>
        <w:pStyle w:val="2"/>
        <w:pageBreakBefore w:val="0"/>
        <w:widowControl w:val="0"/>
        <w:kinsoku/>
        <w:wordWrap/>
        <w:overflowPunct/>
        <w:topLinePunct w:val="0"/>
        <w:autoSpaceDN/>
        <w:bidi w:val="0"/>
        <w:adjustRightInd/>
        <w:snapToGrid/>
        <w:spacing w:line="520" w:lineRule="exact"/>
        <w:ind w:firstLine="643"/>
        <w:jc w:val="left"/>
        <w:textAlignment w:val="auto"/>
        <w:rPr>
          <w:rFonts w:hint="eastAsia" w:ascii="楷体_GB2312" w:eastAsia="楷体_GB2312" w:cs="Times New Roman"/>
          <w:szCs w:val="32"/>
        </w:rPr>
      </w:pPr>
      <w:r>
        <w:rPr>
          <w:rFonts w:hint="eastAsia" w:ascii="楷体_GB2312" w:eastAsia="楷体_GB2312" w:cs="Times New Roman"/>
          <w:szCs w:val="32"/>
        </w:rPr>
        <w:t>（二）项目绩效目标：</w:t>
      </w:r>
      <w:bookmarkEnd w:id="4"/>
      <w:bookmarkEnd w:id="5"/>
    </w:p>
    <w:p w14:paraId="4A8F5598">
      <w:pPr>
        <w:pageBreakBefore w:val="0"/>
        <w:widowControl w:val="0"/>
        <w:kinsoku/>
        <w:wordWrap/>
        <w:overflowPunct/>
        <w:topLinePunct w:val="0"/>
        <w:autoSpaceDE/>
        <w:autoSpaceDN/>
        <w:bidi w:val="0"/>
        <w:adjustRightInd/>
        <w:snapToGrid/>
        <w:spacing w:line="520" w:lineRule="exact"/>
        <w:ind w:firstLine="560"/>
        <w:jc w:val="both"/>
        <w:textAlignment w:val="auto"/>
        <w:rPr>
          <w:rFonts w:hint="eastAsia" w:ascii="仿宋_GB2312" w:hAnsi="仿宋"/>
          <w:sz w:val="32"/>
          <w:szCs w:val="32"/>
          <w:lang w:val="en-US" w:eastAsia="zh-CN"/>
        </w:rPr>
      </w:pPr>
      <w:bookmarkStart w:id="6" w:name="_Toc7851"/>
      <w:bookmarkStart w:id="7" w:name="_Toc67911604"/>
      <w:r>
        <w:rPr>
          <w:rFonts w:hint="eastAsia" w:ascii="仿宋_GB2312" w:hAnsi="仿宋"/>
          <w:sz w:val="32"/>
          <w:szCs w:val="32"/>
        </w:rPr>
        <w:t>本项目依据《中共中央 国务院关于全面实施预算绩效管理的意见》（中发〔2018〕</w:t>
      </w:r>
      <w:r>
        <w:rPr>
          <w:rFonts w:ascii="仿宋_GB2312" w:hAnsi="仿宋"/>
          <w:sz w:val="32"/>
          <w:szCs w:val="32"/>
        </w:rPr>
        <w:t>34</w:t>
      </w:r>
      <w:r>
        <w:rPr>
          <w:rFonts w:hint="eastAsia" w:ascii="仿宋_GB2312" w:hAnsi="仿宋"/>
          <w:sz w:val="32"/>
          <w:szCs w:val="32"/>
        </w:rPr>
        <w:t>号）等文件要求，结合项目开展情况，按照“谁申请资金，谁编制目标”的原则和规定的方法、程序，科学合理编制。</w:t>
      </w:r>
      <w:r>
        <w:rPr>
          <w:rFonts w:hint="eastAsia" w:ascii="仿宋_GB2312" w:hAnsi="仿宋"/>
          <w:sz w:val="32"/>
          <w:szCs w:val="32"/>
          <w:lang w:val="en-US" w:eastAsia="zh-CN"/>
        </w:rPr>
        <w:t xml:space="preserve">  </w:t>
      </w:r>
    </w:p>
    <w:p w14:paraId="07C2F25F">
      <w:pPr>
        <w:pageBreakBefore w:val="0"/>
        <w:widowControl w:val="0"/>
        <w:kinsoku/>
        <w:wordWrap/>
        <w:overflowPunct/>
        <w:topLinePunct w:val="0"/>
        <w:autoSpaceDE/>
        <w:autoSpaceDN/>
        <w:bidi w:val="0"/>
        <w:adjustRightInd/>
        <w:snapToGrid/>
        <w:spacing w:line="520" w:lineRule="exact"/>
        <w:ind w:firstLine="560"/>
        <w:jc w:val="both"/>
        <w:textAlignment w:val="auto"/>
        <w:rPr>
          <w:rFonts w:hint="eastAsia" w:ascii="仿宋_GB2312" w:hAnsi="仿宋"/>
          <w:b/>
          <w:bCs/>
          <w:sz w:val="32"/>
          <w:szCs w:val="32"/>
          <w:lang w:val="en-US" w:eastAsia="zh-CN"/>
        </w:rPr>
      </w:pPr>
      <w:r>
        <w:rPr>
          <w:rFonts w:hint="eastAsia" w:ascii="仿宋_GB2312" w:hAnsi="仿宋"/>
          <w:b/>
          <w:bCs/>
          <w:sz w:val="32"/>
          <w:szCs w:val="32"/>
          <w:lang w:val="en-US" w:eastAsia="zh-CN"/>
        </w:rPr>
        <w:t>（1）总体目标</w:t>
      </w:r>
    </w:p>
    <w:p w14:paraId="6A32A948">
      <w:pPr>
        <w:pageBreakBefore w:val="0"/>
        <w:widowControl w:val="0"/>
        <w:kinsoku/>
        <w:wordWrap/>
        <w:overflowPunct/>
        <w:topLinePunct w:val="0"/>
        <w:autoSpaceDN/>
        <w:bidi w:val="0"/>
        <w:adjustRightInd/>
        <w:snapToGrid/>
        <w:spacing w:line="520" w:lineRule="exact"/>
        <w:ind w:firstLine="560"/>
        <w:jc w:val="both"/>
        <w:textAlignment w:val="auto"/>
        <w:rPr>
          <w:rFonts w:ascii="仿宋_GB2312"/>
          <w:b/>
          <w:bCs/>
          <w:sz w:val="32"/>
          <w:szCs w:val="32"/>
          <w:highlight w:val="none"/>
        </w:rPr>
      </w:pPr>
      <w:r>
        <w:rPr>
          <w:rFonts w:hint="eastAsia" w:ascii="仿宋_GB2312" w:hAnsi="仿宋"/>
          <w:sz w:val="32"/>
          <w:szCs w:val="32"/>
          <w:highlight w:val="none"/>
          <w:lang w:val="en-US" w:eastAsia="zh-CN"/>
        </w:rPr>
        <w:t>对沙湾市第七小学院内进行施工，新建教学及教学辅助用房一栋，总建筑面积3628.9平方米，檐高16.65米，跨度19.5米，地上四层，及配套建设附属设施，签约合同价8777365.93元。</w:t>
      </w:r>
    </w:p>
    <w:p w14:paraId="593DD338">
      <w:pPr>
        <w:pageBreakBefore w:val="0"/>
        <w:widowControl w:val="0"/>
        <w:kinsoku/>
        <w:wordWrap/>
        <w:overflowPunct/>
        <w:topLinePunct w:val="0"/>
        <w:autoSpaceDE/>
        <w:autoSpaceDN/>
        <w:bidi w:val="0"/>
        <w:adjustRightInd/>
        <w:snapToGrid/>
        <w:spacing w:line="520" w:lineRule="exact"/>
        <w:ind w:firstLine="560"/>
        <w:jc w:val="both"/>
        <w:textAlignment w:val="auto"/>
        <w:rPr>
          <w:rFonts w:hint="eastAsia" w:ascii="仿宋_GB2312" w:hAnsi="仿宋_GB2312" w:cs="仿宋_GB2312"/>
          <w:b/>
          <w:bCs/>
          <w:color w:val="auto"/>
          <w:sz w:val="32"/>
          <w:szCs w:val="32"/>
          <w:lang w:eastAsia="zh-CN"/>
        </w:rPr>
      </w:pPr>
      <w:r>
        <w:rPr>
          <w:rFonts w:hint="eastAsia" w:ascii="仿宋_GB2312" w:hAnsi="仿宋_GB2312" w:cs="仿宋_GB2312"/>
          <w:b/>
          <w:bCs/>
          <w:color w:val="auto"/>
          <w:sz w:val="32"/>
          <w:szCs w:val="32"/>
          <w:lang w:eastAsia="zh-CN"/>
        </w:rPr>
        <w:t>（</w:t>
      </w:r>
      <w:r>
        <w:rPr>
          <w:rFonts w:hint="eastAsia" w:ascii="仿宋_GB2312" w:hAnsi="仿宋_GB2312" w:cs="仿宋_GB2312"/>
          <w:b/>
          <w:bCs/>
          <w:color w:val="auto"/>
          <w:sz w:val="32"/>
          <w:szCs w:val="32"/>
          <w:lang w:val="en-US" w:eastAsia="zh-CN"/>
        </w:rPr>
        <w:t>2</w:t>
      </w:r>
      <w:r>
        <w:rPr>
          <w:rFonts w:hint="eastAsia" w:ascii="仿宋_GB2312" w:hAnsi="仿宋_GB2312" w:cs="仿宋_GB2312"/>
          <w:b/>
          <w:bCs/>
          <w:color w:val="auto"/>
          <w:sz w:val="32"/>
          <w:szCs w:val="32"/>
          <w:lang w:eastAsia="zh-CN"/>
        </w:rPr>
        <w:t>）阶段性目标</w:t>
      </w:r>
    </w:p>
    <w:p w14:paraId="3E3633BF">
      <w:pPr>
        <w:pageBreakBefore w:val="0"/>
        <w:widowControl w:val="0"/>
        <w:kinsoku/>
        <w:wordWrap/>
        <w:overflowPunct/>
        <w:topLinePunct w:val="0"/>
        <w:autoSpaceDN/>
        <w:bidi w:val="0"/>
        <w:adjustRightInd/>
        <w:snapToGrid/>
        <w:spacing w:line="520" w:lineRule="exact"/>
        <w:ind w:firstLine="560"/>
        <w:jc w:val="both"/>
        <w:textAlignment w:val="auto"/>
        <w:rPr>
          <w:rFonts w:ascii="仿宋_GB2312"/>
          <w:b/>
          <w:bCs/>
          <w:sz w:val="32"/>
          <w:szCs w:val="32"/>
          <w:highlight w:val="none"/>
        </w:rPr>
      </w:pPr>
      <w:r>
        <w:rPr>
          <w:rFonts w:hint="eastAsia" w:ascii="仿宋_GB2312" w:hAnsi="仿宋"/>
          <w:sz w:val="32"/>
          <w:szCs w:val="32"/>
          <w:highlight w:val="none"/>
          <w:lang w:val="en-US" w:eastAsia="zh-CN"/>
        </w:rPr>
        <w:t>对沙湾市第七小学院内进行施工，新建教学及教学辅助用房一栋，总建筑面积3628.9平方米，檐高16.65米，跨度19.5米，地上四层，及配套建设附属设施，签约合同价8777365.93元。</w:t>
      </w:r>
    </w:p>
    <w:p w14:paraId="1DBCB27D">
      <w:pPr>
        <w:pageBreakBefore w:val="0"/>
        <w:widowControl w:val="0"/>
        <w:kinsoku/>
        <w:wordWrap/>
        <w:overflowPunct/>
        <w:topLinePunct w:val="0"/>
        <w:autoSpaceDN/>
        <w:bidi w:val="0"/>
        <w:adjustRightInd/>
        <w:snapToGrid/>
        <w:spacing w:line="520" w:lineRule="exact"/>
        <w:ind w:firstLine="643" w:firstLineChars="200"/>
        <w:jc w:val="left"/>
        <w:textAlignment w:val="auto"/>
        <w:outlineLvl w:val="0"/>
        <w:rPr>
          <w:rFonts w:hint="eastAsia" w:ascii="黑体" w:hAnsi="黑体" w:eastAsia="黑体" w:cs="黑体"/>
          <w:b/>
          <w:bCs/>
          <w:sz w:val="32"/>
          <w:szCs w:val="32"/>
          <w:highlight w:val="none"/>
        </w:rPr>
      </w:pPr>
      <w:r>
        <w:rPr>
          <w:rFonts w:hint="eastAsia" w:ascii="黑体" w:hAnsi="黑体" w:eastAsia="黑体" w:cs="黑体"/>
          <w:b/>
          <w:bCs/>
          <w:sz w:val="32"/>
          <w:szCs w:val="32"/>
          <w:highlight w:val="none"/>
        </w:rPr>
        <w:t>二、绩效评价工作开展情况</w:t>
      </w:r>
      <w:bookmarkEnd w:id="6"/>
      <w:bookmarkEnd w:id="7"/>
    </w:p>
    <w:p w14:paraId="7B72284D">
      <w:pPr>
        <w:pageBreakBefore w:val="0"/>
        <w:widowControl w:val="0"/>
        <w:kinsoku/>
        <w:wordWrap/>
        <w:overflowPunct/>
        <w:topLinePunct w:val="0"/>
        <w:autoSpaceDN/>
        <w:bidi w:val="0"/>
        <w:adjustRightInd/>
        <w:snapToGrid/>
        <w:spacing w:line="520" w:lineRule="exact"/>
        <w:ind w:firstLine="562"/>
        <w:jc w:val="left"/>
        <w:textAlignment w:val="auto"/>
        <w:outlineLvl w:val="1"/>
        <w:rPr>
          <w:rFonts w:hint="eastAsia" w:ascii="楷体_GB2312" w:hAnsi="Arial" w:eastAsia="楷体_GB2312" w:cs="Times New Roman"/>
          <w:b/>
          <w:kern w:val="2"/>
          <w:sz w:val="32"/>
          <w:szCs w:val="32"/>
          <w:lang w:val="en-US" w:eastAsia="zh-CN" w:bidi="ar-SA"/>
        </w:rPr>
      </w:pPr>
      <w:bookmarkStart w:id="8" w:name="_Toc67911605"/>
      <w:bookmarkStart w:id="9" w:name="_Toc20568"/>
      <w:r>
        <w:rPr>
          <w:rFonts w:hint="eastAsia" w:ascii="楷体_GB2312" w:hAnsi="Arial" w:eastAsia="楷体_GB2312" w:cs="Times New Roman"/>
          <w:b/>
          <w:kern w:val="2"/>
          <w:sz w:val="32"/>
          <w:szCs w:val="32"/>
          <w:lang w:val="en-US" w:eastAsia="zh-CN" w:bidi="ar-SA"/>
        </w:rPr>
        <w:t>（一）绩效评价目的、对象和范围</w:t>
      </w:r>
      <w:bookmarkEnd w:id="8"/>
      <w:bookmarkEnd w:id="9"/>
    </w:p>
    <w:p w14:paraId="007AF3BD">
      <w:pPr>
        <w:pageBreakBefore w:val="0"/>
        <w:widowControl w:val="0"/>
        <w:kinsoku/>
        <w:wordWrap/>
        <w:overflowPunct/>
        <w:topLinePunct w:val="0"/>
        <w:autoSpaceDN/>
        <w:bidi w:val="0"/>
        <w:adjustRightInd/>
        <w:snapToGrid/>
        <w:spacing w:line="520" w:lineRule="exact"/>
        <w:ind w:firstLine="562"/>
        <w:jc w:val="left"/>
        <w:textAlignment w:val="auto"/>
        <w:rPr>
          <w:rFonts w:ascii="仿宋_GB2312"/>
          <w:b/>
          <w:bCs/>
          <w:sz w:val="32"/>
          <w:szCs w:val="32"/>
          <w:highlight w:val="none"/>
        </w:rPr>
      </w:pPr>
      <w:r>
        <w:rPr>
          <w:rFonts w:hint="eastAsia" w:ascii="仿宋_GB2312"/>
          <w:b/>
          <w:bCs/>
          <w:sz w:val="32"/>
          <w:szCs w:val="32"/>
          <w:highlight w:val="none"/>
        </w:rPr>
        <w:t>1.评价目的</w:t>
      </w:r>
    </w:p>
    <w:p w14:paraId="5B6BEBF7">
      <w:pPr>
        <w:pageBreakBefore w:val="0"/>
        <w:widowControl w:val="0"/>
        <w:kinsoku/>
        <w:wordWrap/>
        <w:overflowPunct/>
        <w:topLinePunct w:val="0"/>
        <w:autoSpaceDN/>
        <w:bidi w:val="0"/>
        <w:adjustRightInd/>
        <w:snapToGrid/>
        <w:spacing w:line="520" w:lineRule="exact"/>
        <w:ind w:firstLine="560"/>
        <w:jc w:val="left"/>
        <w:textAlignment w:val="auto"/>
        <w:rPr>
          <w:rFonts w:ascii="仿宋_GB2312"/>
          <w:b/>
          <w:bCs/>
          <w:sz w:val="32"/>
          <w:szCs w:val="32"/>
          <w:highlight w:val="none"/>
        </w:rPr>
      </w:pPr>
      <w:r>
        <w:rPr>
          <w:rFonts w:hint="eastAsia" w:ascii="仿宋_GB2312"/>
          <w:sz w:val="32"/>
          <w:szCs w:val="32"/>
          <w:highlight w:val="none"/>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w:t>
      </w:r>
      <w:r>
        <w:rPr>
          <w:rFonts w:hint="eastAsia" w:ascii="仿宋_GB2312"/>
          <w:sz w:val="32"/>
          <w:szCs w:val="32"/>
          <w:highlight w:val="none"/>
          <w:lang w:val="en-US" w:eastAsia="zh-CN"/>
        </w:rPr>
        <w:t>局</w:t>
      </w:r>
      <w:r>
        <w:rPr>
          <w:rFonts w:hint="eastAsia" w:ascii="仿宋_GB2312"/>
          <w:sz w:val="32"/>
          <w:szCs w:val="32"/>
          <w:highlight w:val="none"/>
        </w:rPr>
        <w:t>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14:paraId="3B5B1541">
      <w:pPr>
        <w:pageBreakBefore w:val="0"/>
        <w:widowControl w:val="0"/>
        <w:kinsoku/>
        <w:wordWrap/>
        <w:overflowPunct/>
        <w:topLinePunct w:val="0"/>
        <w:autoSpaceDN/>
        <w:bidi w:val="0"/>
        <w:adjustRightInd/>
        <w:snapToGrid/>
        <w:spacing w:line="520" w:lineRule="exact"/>
        <w:ind w:firstLine="562"/>
        <w:jc w:val="left"/>
        <w:textAlignment w:val="auto"/>
        <w:rPr>
          <w:rFonts w:ascii="仿宋_GB2312"/>
          <w:b/>
          <w:bCs/>
          <w:sz w:val="32"/>
          <w:szCs w:val="32"/>
          <w:highlight w:val="none"/>
        </w:rPr>
      </w:pPr>
      <w:r>
        <w:rPr>
          <w:rFonts w:ascii="仿宋_GB2312"/>
          <w:b/>
          <w:bCs/>
          <w:sz w:val="32"/>
          <w:szCs w:val="32"/>
          <w:highlight w:val="none"/>
        </w:rPr>
        <w:t>2</w:t>
      </w:r>
      <w:r>
        <w:rPr>
          <w:rFonts w:hint="eastAsia" w:ascii="仿宋_GB2312"/>
          <w:b/>
          <w:bCs/>
          <w:sz w:val="32"/>
          <w:szCs w:val="32"/>
          <w:highlight w:val="none"/>
        </w:rPr>
        <w:t>.评价对象和范围</w:t>
      </w:r>
    </w:p>
    <w:p w14:paraId="6A1EBBBC">
      <w:pPr>
        <w:pageBreakBefore w:val="0"/>
        <w:widowControl w:val="0"/>
        <w:kinsoku/>
        <w:wordWrap/>
        <w:overflowPunct/>
        <w:topLinePunct w:val="0"/>
        <w:autoSpaceDN/>
        <w:bidi w:val="0"/>
        <w:adjustRightInd/>
        <w:snapToGrid/>
        <w:spacing w:line="520" w:lineRule="exact"/>
        <w:ind w:left="0" w:leftChars="0" w:firstLine="640" w:firstLineChars="200"/>
        <w:jc w:val="both"/>
        <w:textAlignment w:val="auto"/>
        <w:rPr>
          <w:rFonts w:hint="default" w:ascii="仿宋_GB2312" w:hAnsi="Times New Roman" w:eastAsia="仿宋_GB2312" w:cs="Times New Roman"/>
          <w:kern w:val="0"/>
          <w:sz w:val="32"/>
          <w:szCs w:val="32"/>
          <w:highlight w:val="none"/>
          <w:lang w:val="en-US" w:eastAsia="zh-CN" w:bidi="en-US"/>
        </w:rPr>
      </w:pPr>
      <w:r>
        <w:rPr>
          <w:rFonts w:hint="eastAsia" w:ascii="仿宋_GB2312"/>
          <w:sz w:val="32"/>
          <w:szCs w:val="32"/>
          <w:highlight w:val="none"/>
        </w:rPr>
        <w:t>（1）绩效评价的对象：</w:t>
      </w:r>
      <w:r>
        <w:rPr>
          <w:rFonts w:hint="eastAsia" w:ascii="仿宋_GB2312" w:hAnsi="Times New Roman" w:cs="Times New Roman"/>
          <w:kern w:val="0"/>
          <w:sz w:val="32"/>
          <w:szCs w:val="32"/>
          <w:highlight w:val="none"/>
          <w:lang w:eastAsia="zh-CN" w:bidi="en-US"/>
        </w:rPr>
        <w:t>沙湾县第七小学教学及教学辅助用房建设项目资金</w:t>
      </w:r>
    </w:p>
    <w:p w14:paraId="26DDC682">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（2）绩效评价范围：项目范围：</w:t>
      </w:r>
      <w:r>
        <w:rPr>
          <w:rFonts w:hint="eastAsia" w:ascii="仿宋_GB2312" w:hAnsi="Times New Roman" w:cs="Times New Roman"/>
          <w:kern w:val="0"/>
          <w:sz w:val="32"/>
          <w:szCs w:val="32"/>
          <w:highlight w:val="none"/>
          <w:lang w:eastAsia="zh-CN" w:bidi="en-US"/>
        </w:rPr>
        <w:t>沙湾县第七小学教学及教学辅助用房建设项目的</w:t>
      </w:r>
      <w:r>
        <w:rPr>
          <w:rFonts w:hint="eastAsia" w:ascii="仿宋_GB2312"/>
          <w:sz w:val="32"/>
          <w:szCs w:val="32"/>
          <w:highlight w:val="none"/>
        </w:rPr>
        <w:t>完成情况、资金投入的运行情况、项目实施后产生的绩效及影响效果。</w:t>
      </w:r>
    </w:p>
    <w:p w14:paraId="301FC384">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2</w:t>
      </w:r>
      <w:r>
        <w:rPr>
          <w:rFonts w:ascii="仿宋_GB2312"/>
          <w:sz w:val="32"/>
          <w:szCs w:val="32"/>
          <w:highlight w:val="none"/>
        </w:rPr>
        <w:t>.</w:t>
      </w:r>
      <w:r>
        <w:rPr>
          <w:rFonts w:hint="eastAsia" w:ascii="仿宋_GB2312"/>
          <w:sz w:val="32"/>
          <w:szCs w:val="32"/>
          <w:highlight w:val="none"/>
        </w:rPr>
        <w:t>时间范围：2</w:t>
      </w:r>
      <w:r>
        <w:rPr>
          <w:rFonts w:ascii="仿宋_GB2312"/>
          <w:sz w:val="32"/>
          <w:szCs w:val="32"/>
          <w:highlight w:val="none"/>
        </w:rPr>
        <w:t>02</w:t>
      </w:r>
      <w:r>
        <w:rPr>
          <w:rFonts w:hint="eastAsia" w:ascii="仿宋_GB2312"/>
          <w:sz w:val="32"/>
          <w:szCs w:val="32"/>
          <w:highlight w:val="none"/>
          <w:lang w:val="en-US" w:eastAsia="zh-CN"/>
        </w:rPr>
        <w:t>3</w:t>
      </w:r>
      <w:r>
        <w:rPr>
          <w:rFonts w:hint="eastAsia" w:ascii="仿宋_GB2312"/>
          <w:sz w:val="32"/>
          <w:szCs w:val="32"/>
          <w:highlight w:val="none"/>
        </w:rPr>
        <w:t>年1月1日至2</w:t>
      </w:r>
      <w:r>
        <w:rPr>
          <w:rFonts w:ascii="仿宋_GB2312"/>
          <w:sz w:val="32"/>
          <w:szCs w:val="32"/>
          <w:highlight w:val="none"/>
        </w:rPr>
        <w:t>02</w:t>
      </w:r>
      <w:r>
        <w:rPr>
          <w:rFonts w:hint="eastAsia" w:ascii="仿宋_GB2312"/>
          <w:sz w:val="32"/>
          <w:szCs w:val="32"/>
          <w:highlight w:val="none"/>
          <w:lang w:val="en-US" w:eastAsia="zh-CN"/>
        </w:rPr>
        <w:t>3</w:t>
      </w:r>
      <w:r>
        <w:rPr>
          <w:rFonts w:hint="eastAsia" w:ascii="仿宋_GB2312"/>
          <w:sz w:val="32"/>
          <w:szCs w:val="32"/>
          <w:highlight w:val="none"/>
        </w:rPr>
        <w:t>年1</w:t>
      </w:r>
      <w:r>
        <w:rPr>
          <w:rFonts w:ascii="仿宋_GB2312"/>
          <w:sz w:val="32"/>
          <w:szCs w:val="32"/>
          <w:highlight w:val="none"/>
        </w:rPr>
        <w:t>2</w:t>
      </w:r>
      <w:r>
        <w:rPr>
          <w:rFonts w:hint="eastAsia" w:ascii="仿宋_GB2312"/>
          <w:sz w:val="32"/>
          <w:szCs w:val="32"/>
          <w:highlight w:val="none"/>
        </w:rPr>
        <w:t>月3</w:t>
      </w:r>
      <w:r>
        <w:rPr>
          <w:rFonts w:ascii="仿宋_GB2312"/>
          <w:sz w:val="32"/>
          <w:szCs w:val="32"/>
          <w:highlight w:val="none"/>
        </w:rPr>
        <w:t>1</w:t>
      </w:r>
      <w:r>
        <w:rPr>
          <w:rFonts w:hint="eastAsia" w:ascii="仿宋_GB2312"/>
          <w:sz w:val="32"/>
          <w:szCs w:val="32"/>
          <w:highlight w:val="none"/>
        </w:rPr>
        <w:t>日。</w:t>
      </w:r>
    </w:p>
    <w:p w14:paraId="297B2DF0">
      <w:pPr>
        <w:pageBreakBefore w:val="0"/>
        <w:widowControl w:val="0"/>
        <w:kinsoku/>
        <w:wordWrap/>
        <w:overflowPunct/>
        <w:topLinePunct w:val="0"/>
        <w:autoSpaceDN/>
        <w:bidi w:val="0"/>
        <w:adjustRightInd/>
        <w:snapToGrid/>
        <w:spacing w:line="520" w:lineRule="exact"/>
        <w:ind w:firstLine="562"/>
        <w:jc w:val="left"/>
        <w:textAlignment w:val="auto"/>
        <w:outlineLvl w:val="1"/>
        <w:rPr>
          <w:rFonts w:hint="eastAsia" w:ascii="楷体_GB2312" w:hAnsi="Arial" w:eastAsia="楷体_GB2312" w:cs="Times New Roman"/>
          <w:b/>
          <w:kern w:val="2"/>
          <w:sz w:val="32"/>
          <w:szCs w:val="32"/>
          <w:lang w:val="en-US" w:eastAsia="zh-CN" w:bidi="ar-SA"/>
        </w:rPr>
      </w:pPr>
      <w:bookmarkStart w:id="10" w:name="_Toc23646"/>
      <w:bookmarkStart w:id="11" w:name="_Toc67911606"/>
      <w:bookmarkStart w:id="12" w:name="_Hlk67586765"/>
      <w:r>
        <w:rPr>
          <w:rFonts w:hint="eastAsia" w:ascii="楷体_GB2312" w:hAnsi="Arial" w:eastAsia="楷体_GB2312" w:cs="Times New Roman"/>
          <w:b/>
          <w:kern w:val="2"/>
          <w:sz w:val="32"/>
          <w:szCs w:val="32"/>
          <w:lang w:val="en-US" w:eastAsia="zh-CN" w:bidi="ar-SA"/>
        </w:rPr>
        <w:t>（二）绩效评价原则、指标体系、方法及标准</w:t>
      </w:r>
      <w:bookmarkEnd w:id="10"/>
      <w:bookmarkEnd w:id="11"/>
    </w:p>
    <w:bookmarkEnd w:id="12"/>
    <w:p w14:paraId="78FF6450">
      <w:pPr>
        <w:pageBreakBefore w:val="0"/>
        <w:widowControl w:val="0"/>
        <w:kinsoku/>
        <w:wordWrap/>
        <w:overflowPunct/>
        <w:topLinePunct w:val="0"/>
        <w:autoSpaceDN/>
        <w:bidi w:val="0"/>
        <w:adjustRightInd/>
        <w:snapToGrid/>
        <w:spacing w:line="520" w:lineRule="exact"/>
        <w:ind w:firstLine="562"/>
        <w:jc w:val="left"/>
        <w:textAlignment w:val="auto"/>
        <w:rPr>
          <w:rFonts w:ascii="仿宋_GB2312"/>
          <w:b/>
          <w:bCs/>
          <w:sz w:val="32"/>
          <w:szCs w:val="32"/>
          <w:highlight w:val="none"/>
        </w:rPr>
      </w:pPr>
      <w:r>
        <w:rPr>
          <w:rFonts w:hint="eastAsia" w:ascii="仿宋_GB2312"/>
          <w:b/>
          <w:bCs/>
          <w:sz w:val="32"/>
          <w:szCs w:val="32"/>
          <w:highlight w:val="none"/>
        </w:rPr>
        <w:t>1</w:t>
      </w:r>
      <w:r>
        <w:rPr>
          <w:rFonts w:ascii="仿宋_GB2312"/>
          <w:b/>
          <w:bCs/>
          <w:sz w:val="32"/>
          <w:szCs w:val="32"/>
          <w:highlight w:val="none"/>
        </w:rPr>
        <w:t>.</w:t>
      </w:r>
      <w:r>
        <w:rPr>
          <w:rFonts w:hint="eastAsia" w:ascii="仿宋_GB2312"/>
          <w:b/>
          <w:bCs/>
          <w:sz w:val="32"/>
          <w:szCs w:val="32"/>
          <w:highlight w:val="none"/>
        </w:rPr>
        <w:t>评价原则</w:t>
      </w:r>
    </w:p>
    <w:p w14:paraId="3A0CC55C">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（1）科学规范原则：绩效评价应当严格执行规定的程序，按照科学可行的要求，采用定量与定性分析相结合的方法。</w:t>
      </w:r>
    </w:p>
    <w:p w14:paraId="6C7FC135">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（2）公正公开原则：绩效评价应当符合真实、客观、公正的要求，依法公开并接受监督。</w:t>
      </w:r>
    </w:p>
    <w:p w14:paraId="0D291E35">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（3）分级分类原则：根据评价对象特点分类组织实施。</w:t>
      </w:r>
    </w:p>
    <w:p w14:paraId="222E1470">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（4）绩效相关原则：绩效评价应当针对具体支出及其产出绩效进行，评价结果应当清晰反映支出和产出绩效之间的紧密对应关系。</w:t>
      </w:r>
    </w:p>
    <w:p w14:paraId="797D317E">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根据以上原则，绩效评价应遵循如下要求：</w:t>
      </w:r>
    </w:p>
    <w:p w14:paraId="7D6E7A3B">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（1）在数据收集时，采取客观数据，并结合问卷调查结果，以保证各项指标的真实性。</w:t>
      </w:r>
    </w:p>
    <w:p w14:paraId="6A4557F5">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（2）保证评价结果的真实性、公正性，提高评价报告的公信力。</w:t>
      </w:r>
    </w:p>
    <w:p w14:paraId="73830719">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（3）绩效评价报告应当简明扼要，除了对绩效评价的过程、结果描述外，还应总结经验，指出问题，并就项目实施过程中所存在的问题提出可操作性改进建议。</w:t>
      </w:r>
    </w:p>
    <w:p w14:paraId="6E13AEB7">
      <w:pPr>
        <w:pageBreakBefore w:val="0"/>
        <w:widowControl w:val="0"/>
        <w:kinsoku/>
        <w:wordWrap/>
        <w:overflowPunct/>
        <w:topLinePunct w:val="0"/>
        <w:autoSpaceDN/>
        <w:bidi w:val="0"/>
        <w:adjustRightInd/>
        <w:snapToGrid/>
        <w:spacing w:line="520" w:lineRule="exact"/>
        <w:ind w:firstLine="562"/>
        <w:jc w:val="left"/>
        <w:textAlignment w:val="auto"/>
        <w:rPr>
          <w:rFonts w:ascii="仿宋_GB2312"/>
          <w:b/>
          <w:bCs/>
          <w:sz w:val="32"/>
          <w:szCs w:val="32"/>
          <w:highlight w:val="none"/>
        </w:rPr>
      </w:pPr>
      <w:r>
        <w:rPr>
          <w:rFonts w:ascii="仿宋_GB2312"/>
          <w:b/>
          <w:bCs/>
          <w:sz w:val="32"/>
          <w:szCs w:val="32"/>
          <w:highlight w:val="none"/>
        </w:rPr>
        <w:t>2.</w:t>
      </w:r>
      <w:r>
        <w:rPr>
          <w:rFonts w:hint="eastAsia" w:ascii="仿宋_GB2312"/>
          <w:b/>
          <w:bCs/>
          <w:sz w:val="32"/>
          <w:szCs w:val="32"/>
          <w:highlight w:val="none"/>
        </w:rPr>
        <w:t>评价指标体系</w:t>
      </w:r>
    </w:p>
    <w:p w14:paraId="709F9E16">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绩效评价指标体系作为衡量绩效目标实现程度的考核工具，一般遵循以下原则：</w:t>
      </w:r>
    </w:p>
    <w:p w14:paraId="5641E7D0">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（1）相关性原则：绩效评价指标应当与绩效目标有直接的联系，能够恰当反映目标的实现程度。</w:t>
      </w:r>
    </w:p>
    <w:p w14:paraId="335B2E62">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（2）重要性原则：应当优先使用最具评价对象代表性、最能反映评价要求的核心指标。</w:t>
      </w:r>
    </w:p>
    <w:p w14:paraId="38E1B04D">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（3）可比性原则：对同类评价对象要设定共性的绩效评价指标，以便于评价结果可以相互比较。</w:t>
      </w:r>
    </w:p>
    <w:p w14:paraId="5E4BA95C">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（4）系统性原则：绩效评价指标的设置应当将定量指标与定性指标相结合，能系统反映财政支出所产生的社会效益、经济效益和可持续影响等。</w:t>
      </w:r>
    </w:p>
    <w:p w14:paraId="3501EDE0">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（5）经济性原则：绩效评价指标设计应当通俗易懂、简便易行，数据的获得应当考虑现实条件和可操作性，符合成本效益原则。</w:t>
      </w:r>
    </w:p>
    <w:p w14:paraId="351808AA">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sectPr>
          <w:headerReference r:id="rId10" w:type="default"/>
          <w:footerReference r:id="rId11" w:type="default"/>
          <w:footnotePr>
            <w:numFmt w:val="decimalEnclosedCircleChinese"/>
          </w:footnotePr>
          <w:pgSz w:w="11906" w:h="16838"/>
          <w:pgMar w:top="1440" w:right="1800" w:bottom="1440" w:left="1800" w:header="992" w:footer="992" w:gutter="0"/>
          <w:pgNumType w:start="1"/>
          <w:cols w:space="720" w:num="1"/>
          <w:docGrid w:type="lines" w:linePitch="381" w:charSpace="0"/>
        </w:sectPr>
      </w:pPr>
    </w:p>
    <w:p w14:paraId="71B71918">
      <w:pPr>
        <w:pageBreakBefore w:val="0"/>
        <w:widowControl w:val="0"/>
        <w:kinsoku/>
        <w:wordWrap/>
        <w:overflowPunct/>
        <w:topLinePunct w:val="0"/>
        <w:autoSpaceDN/>
        <w:bidi w:val="0"/>
        <w:adjustRightInd/>
        <w:snapToGrid/>
        <w:spacing w:line="520" w:lineRule="exact"/>
        <w:ind w:left="0" w:leftChars="0" w:firstLine="643" w:firstLineChars="200"/>
        <w:jc w:val="left"/>
        <w:textAlignment w:val="auto"/>
        <w:rPr>
          <w:rFonts w:ascii="仿宋_GB2312"/>
          <w:b/>
          <w:bCs/>
          <w:sz w:val="32"/>
          <w:szCs w:val="32"/>
          <w:highlight w:val="none"/>
        </w:rPr>
      </w:pPr>
      <w:bookmarkStart w:id="13" w:name="_Hlk67586038"/>
      <w:r>
        <w:rPr>
          <w:rFonts w:ascii="仿宋_GB2312"/>
          <w:b/>
          <w:bCs/>
          <w:sz w:val="32"/>
          <w:szCs w:val="32"/>
          <w:highlight w:val="none"/>
        </w:rPr>
        <w:t>3.</w:t>
      </w:r>
      <w:r>
        <w:rPr>
          <w:rFonts w:hint="eastAsia" w:ascii="仿宋_GB2312"/>
          <w:b/>
          <w:bCs/>
          <w:sz w:val="32"/>
          <w:szCs w:val="32"/>
          <w:highlight w:val="none"/>
        </w:rPr>
        <w:t>评价方法</w:t>
      </w:r>
    </w:p>
    <w:bookmarkEnd w:id="13"/>
    <w:p w14:paraId="62C9CC1D">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《关于印发&lt;项目支出绩效评价管理办法&gt;的通知》（财预〔2020〕10号）文件指出部门评价的方法主要包括成本效益分析法、比较法、因素分析法、最低成本法、公众评判法、标杆管理法等。</w:t>
      </w:r>
    </w:p>
    <w:p w14:paraId="57316C1D">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（1）成本效益分析法。是指将投入与产出、效益进行关联性分析的方法。</w:t>
      </w:r>
    </w:p>
    <w:p w14:paraId="3AC0A8EE">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（2）比较法。是指将实施情况与绩效目标、历史情况、不同部门和地区同类支出情况进行比较的方法。</w:t>
      </w:r>
    </w:p>
    <w:p w14:paraId="66E45063">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（3）因素分析法。是指综合分析影响绩效目标实现、实施效果的内外部因素的方法。</w:t>
      </w:r>
    </w:p>
    <w:p w14:paraId="207CF6F5">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（4）最低成本法。是指在绩效目标确定的前提下，成本最小者为优的方法。</w:t>
      </w:r>
    </w:p>
    <w:p w14:paraId="14A52EAC">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（5）公众评判法。是指通过专家评估、公众问卷及抽样调查等方式进行评判的方法。</w:t>
      </w:r>
    </w:p>
    <w:p w14:paraId="635B4875">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（6）标杆管理法。是指以国内外同行业中较高的绩效水平为标杆进行评判的方法。</w:t>
      </w:r>
    </w:p>
    <w:p w14:paraId="20B4F3B7">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（7）其他评价方法。</w:t>
      </w:r>
    </w:p>
    <w:p w14:paraId="2A6F8C70">
      <w:pPr>
        <w:pageBreakBefore w:val="0"/>
        <w:widowControl w:val="0"/>
        <w:kinsoku/>
        <w:wordWrap/>
        <w:overflowPunct/>
        <w:topLinePunct w:val="0"/>
        <w:autoSpaceDN/>
        <w:bidi w:val="0"/>
        <w:adjustRightInd/>
        <w:snapToGrid/>
        <w:spacing w:line="520" w:lineRule="exact"/>
        <w:ind w:left="0" w:leftChars="0" w:firstLine="0" w:firstLineChars="0"/>
        <w:jc w:val="both"/>
        <w:textAlignment w:val="auto"/>
        <w:rPr>
          <w:rFonts w:ascii="仿宋_GB2312"/>
          <w:sz w:val="32"/>
          <w:szCs w:val="32"/>
          <w:highlight w:val="none"/>
        </w:rPr>
      </w:pPr>
      <w:r>
        <w:rPr>
          <w:rFonts w:hint="eastAsia" w:ascii="仿宋_GB2312"/>
          <w:sz w:val="32"/>
          <w:szCs w:val="32"/>
          <w:highlight w:val="none"/>
        </w:rPr>
        <w:t>根据本项目</w:t>
      </w:r>
      <w:r>
        <w:rPr>
          <w:rFonts w:hint="eastAsia" w:ascii="仿宋_GB2312" w:hAnsi="Times New Roman" w:cs="Times New Roman"/>
          <w:kern w:val="0"/>
          <w:sz w:val="32"/>
          <w:szCs w:val="32"/>
          <w:highlight w:val="none"/>
          <w:lang w:eastAsia="zh-CN" w:bidi="en-US"/>
        </w:rPr>
        <w:t>沙湾县第七小学教学及教学辅助用房建设项目</w:t>
      </w:r>
      <w:r>
        <w:rPr>
          <w:rFonts w:hint="eastAsia" w:ascii="仿宋_GB2312"/>
          <w:sz w:val="32"/>
          <w:szCs w:val="32"/>
          <w:highlight w:val="none"/>
        </w:rPr>
        <w:t>的特点，本次评价主要采用比较法和公众评判法，对项目总预算和明细预算的内容、标准、计划是否经济合理进行深入分析，以考察实际产出和效益是否达到预期。</w:t>
      </w:r>
    </w:p>
    <w:p w14:paraId="57BD12AC">
      <w:pPr>
        <w:pageBreakBefore w:val="0"/>
        <w:widowControl w:val="0"/>
        <w:kinsoku/>
        <w:wordWrap/>
        <w:overflowPunct/>
        <w:topLinePunct w:val="0"/>
        <w:autoSpaceDN/>
        <w:bidi w:val="0"/>
        <w:adjustRightInd/>
        <w:snapToGrid/>
        <w:spacing w:line="520" w:lineRule="exact"/>
        <w:ind w:firstLine="562"/>
        <w:jc w:val="left"/>
        <w:textAlignment w:val="auto"/>
        <w:rPr>
          <w:rFonts w:ascii="仿宋_GB2312"/>
          <w:b/>
          <w:bCs/>
          <w:sz w:val="32"/>
          <w:szCs w:val="32"/>
          <w:highlight w:val="none"/>
        </w:rPr>
      </w:pPr>
      <w:r>
        <w:rPr>
          <w:rFonts w:ascii="仿宋_GB2312"/>
          <w:b/>
          <w:bCs/>
          <w:sz w:val="32"/>
          <w:szCs w:val="32"/>
          <w:highlight w:val="none"/>
        </w:rPr>
        <w:t>4.</w:t>
      </w:r>
      <w:r>
        <w:rPr>
          <w:rFonts w:hint="eastAsia" w:ascii="仿宋_GB2312"/>
          <w:b/>
          <w:bCs/>
          <w:sz w:val="32"/>
          <w:szCs w:val="32"/>
          <w:highlight w:val="none"/>
        </w:rPr>
        <w:t>评价标准</w:t>
      </w:r>
    </w:p>
    <w:p w14:paraId="5A0FE370">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绩效评价标准主要包括计划标准、行业标准、历史标准等，用于对绩效指标完成情况进行比较。</w:t>
      </w:r>
    </w:p>
    <w:p w14:paraId="25F538D0">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（1）计划标准。指以预先制定的目标、计划、预算、定额等作为评价标准。</w:t>
      </w:r>
    </w:p>
    <w:p w14:paraId="75562F50">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（2）行业标准。指参照国家公布的行业指标数据制定的评价标准。</w:t>
      </w:r>
    </w:p>
    <w:p w14:paraId="293CAB89">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（3）历史标准。指参照历史数据制定的评价标准，为体现绩效改进的原则，在可实现的条件下应当确定相对较高的评价标准。</w:t>
      </w:r>
    </w:p>
    <w:p w14:paraId="085F8413">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仿宋_GB2312"/>
          <w:sz w:val="32"/>
          <w:szCs w:val="32"/>
          <w:highlight w:val="none"/>
        </w:rPr>
        <w:t>在上述评价标准的基础上，本次评价依据以下文件为重要指导和准绳：</w:t>
      </w:r>
    </w:p>
    <w:p w14:paraId="5CDC73E2">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黑体" w:hAnsi="黑体" w:eastAsia="黑体" w:cs="Times New Roman"/>
          <w:sz w:val="32"/>
          <w:szCs w:val="32"/>
          <w:highlight w:val="none"/>
        </w:rPr>
        <w:t>·</w:t>
      </w:r>
      <w:r>
        <w:rPr>
          <w:rFonts w:hint="eastAsia" w:ascii="仿宋_GB2312"/>
          <w:sz w:val="32"/>
          <w:szCs w:val="32"/>
          <w:highlight w:val="none"/>
        </w:rPr>
        <w:t>《中共中央国务院关于全面实施预算绩效管理的意见》（中发〔2018〕34号）</w:t>
      </w:r>
    </w:p>
    <w:p w14:paraId="56E5B9A7">
      <w:pPr>
        <w:pageBreakBefore w:val="0"/>
        <w:widowControl w:val="0"/>
        <w:kinsoku/>
        <w:wordWrap/>
        <w:overflowPunct/>
        <w:topLinePunct w:val="0"/>
        <w:autoSpaceDN/>
        <w:bidi w:val="0"/>
        <w:adjustRightInd/>
        <w:snapToGrid/>
        <w:spacing w:line="520" w:lineRule="exact"/>
        <w:ind w:firstLine="560"/>
        <w:jc w:val="both"/>
        <w:textAlignment w:val="auto"/>
        <w:rPr>
          <w:rFonts w:ascii="仿宋_GB2312"/>
          <w:sz w:val="32"/>
          <w:szCs w:val="32"/>
          <w:highlight w:val="none"/>
        </w:rPr>
      </w:pPr>
      <w:r>
        <w:rPr>
          <w:rFonts w:hint="eastAsia" w:ascii="黑体" w:hAnsi="黑体" w:eastAsia="黑体" w:cs="Times New Roman"/>
          <w:sz w:val="32"/>
          <w:szCs w:val="32"/>
          <w:highlight w:val="none"/>
        </w:rPr>
        <w:t>·</w:t>
      </w:r>
      <w:r>
        <w:rPr>
          <w:rFonts w:hint="eastAsia" w:ascii="仿宋_GB2312"/>
          <w:sz w:val="32"/>
          <w:szCs w:val="32"/>
          <w:highlight w:val="none"/>
        </w:rPr>
        <w:t>《项目支出绩效评价管理办法》（财预〔2020〕10号）</w:t>
      </w:r>
    </w:p>
    <w:p w14:paraId="4B18FF18">
      <w:pPr>
        <w:pStyle w:val="2"/>
        <w:pageBreakBefore w:val="0"/>
        <w:widowControl w:val="0"/>
        <w:numPr>
          <w:ilvl w:val="0"/>
          <w:numId w:val="0"/>
        </w:numPr>
        <w:kinsoku/>
        <w:wordWrap/>
        <w:topLinePunct w:val="0"/>
        <w:autoSpaceDE/>
        <w:autoSpaceDN/>
        <w:bidi w:val="0"/>
        <w:spacing w:line="520" w:lineRule="exact"/>
        <w:ind w:leftChars="200"/>
        <w:textAlignment w:val="auto"/>
        <w:rPr>
          <w:rFonts w:hint="eastAsia" w:ascii="楷体_GB2312" w:eastAsia="楷体_GB2312" w:cs="Times New Roman"/>
          <w:szCs w:val="32"/>
        </w:rPr>
      </w:pPr>
      <w:bookmarkStart w:id="14" w:name="_Toc67911607"/>
      <w:bookmarkStart w:id="15" w:name="_Toc12695"/>
      <w:r>
        <w:rPr>
          <w:rFonts w:hint="eastAsia" w:ascii="楷体_GB2312" w:eastAsia="楷体_GB2312" w:cs="Times New Roman"/>
          <w:szCs w:val="32"/>
        </w:rPr>
        <w:t>（三）绩效评价工作过程</w:t>
      </w:r>
      <w:bookmarkEnd w:id="14"/>
      <w:bookmarkEnd w:id="15"/>
    </w:p>
    <w:p w14:paraId="244ECDDD">
      <w:pPr>
        <w:pageBreakBefore w:val="0"/>
        <w:widowControl w:val="0"/>
        <w:kinsoku/>
        <w:wordWrap/>
        <w:overflowPunct/>
        <w:topLinePunct w:val="0"/>
        <w:autoSpaceDN/>
        <w:bidi w:val="0"/>
        <w:adjustRightInd/>
        <w:snapToGrid/>
        <w:spacing w:line="520" w:lineRule="exact"/>
        <w:ind w:firstLine="560"/>
        <w:jc w:val="left"/>
        <w:textAlignment w:val="auto"/>
        <w:rPr>
          <w:rFonts w:ascii="仿宋_GB2312"/>
          <w:sz w:val="32"/>
          <w:szCs w:val="32"/>
          <w:highlight w:val="none"/>
        </w:rPr>
      </w:pPr>
      <w:r>
        <w:rPr>
          <w:rFonts w:hint="eastAsia" w:ascii="仿宋_GB2312"/>
          <w:sz w:val="32"/>
          <w:szCs w:val="32"/>
          <w:highlight w:val="none"/>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1A364E62">
      <w:pPr>
        <w:pageBreakBefore w:val="0"/>
        <w:widowControl w:val="0"/>
        <w:kinsoku/>
        <w:wordWrap/>
        <w:overflowPunct/>
        <w:topLinePunct w:val="0"/>
        <w:autoSpaceDN/>
        <w:bidi w:val="0"/>
        <w:adjustRightInd/>
        <w:snapToGrid/>
        <w:spacing w:line="520" w:lineRule="exact"/>
        <w:ind w:left="0" w:leftChars="0" w:firstLine="643" w:firstLineChars="200"/>
        <w:jc w:val="left"/>
        <w:textAlignment w:val="auto"/>
        <w:rPr>
          <w:rFonts w:hint="eastAsia" w:ascii="黑体" w:hAnsi="黑体" w:eastAsia="黑体" w:cs="黑体"/>
          <w:b/>
          <w:bCs/>
          <w:sz w:val="32"/>
          <w:szCs w:val="32"/>
          <w:highlight w:val="none"/>
        </w:rPr>
      </w:pPr>
      <w:bookmarkStart w:id="16" w:name="_Toc28860"/>
      <w:bookmarkStart w:id="17" w:name="_Toc67911608"/>
      <w:r>
        <w:rPr>
          <w:rFonts w:hint="eastAsia" w:ascii="黑体" w:hAnsi="黑体" w:eastAsia="黑体" w:cs="黑体"/>
          <w:b/>
          <w:bCs/>
          <w:sz w:val="32"/>
          <w:szCs w:val="32"/>
          <w:highlight w:val="none"/>
        </w:rPr>
        <w:t>三、综合评价情况及评价结论</w:t>
      </w:r>
      <w:bookmarkEnd w:id="16"/>
      <w:bookmarkEnd w:id="17"/>
    </w:p>
    <w:p w14:paraId="1A3208C6">
      <w:pPr>
        <w:pStyle w:val="2"/>
        <w:pageBreakBefore w:val="0"/>
        <w:widowControl w:val="0"/>
        <w:numPr>
          <w:ilvl w:val="0"/>
          <w:numId w:val="0"/>
        </w:numPr>
        <w:kinsoku/>
        <w:wordWrap/>
        <w:topLinePunct w:val="0"/>
        <w:autoSpaceDE/>
        <w:autoSpaceDN/>
        <w:bidi w:val="0"/>
        <w:spacing w:line="520" w:lineRule="exact"/>
        <w:ind w:leftChars="200"/>
        <w:textAlignment w:val="auto"/>
        <w:rPr>
          <w:rFonts w:ascii="仿宋_GB2312"/>
          <w:b/>
          <w:bCs/>
          <w:sz w:val="32"/>
          <w:szCs w:val="32"/>
          <w:highlight w:val="none"/>
        </w:rPr>
      </w:pPr>
      <w:bookmarkStart w:id="18" w:name="_Toc67911609"/>
      <w:bookmarkStart w:id="19" w:name="_Toc14030"/>
      <w:r>
        <w:rPr>
          <w:rFonts w:hint="eastAsia" w:ascii="仿宋_GB2312"/>
          <w:b/>
          <w:bCs/>
          <w:sz w:val="32"/>
          <w:szCs w:val="32"/>
          <w:highlight w:val="none"/>
        </w:rPr>
        <w:t>（一）评价结论</w:t>
      </w:r>
      <w:bookmarkEnd w:id="18"/>
      <w:bookmarkEnd w:id="19"/>
    </w:p>
    <w:p w14:paraId="790EC8DC">
      <w:pPr>
        <w:pageBreakBefore w:val="0"/>
        <w:widowControl w:val="0"/>
        <w:kinsoku/>
        <w:wordWrap/>
        <w:overflowPunct/>
        <w:topLinePunct w:val="0"/>
        <w:autoSpaceDN/>
        <w:bidi w:val="0"/>
        <w:adjustRightInd/>
        <w:snapToGrid/>
        <w:spacing w:line="520" w:lineRule="exact"/>
        <w:ind w:firstLine="560"/>
        <w:jc w:val="both"/>
        <w:textAlignment w:val="auto"/>
        <w:rPr>
          <w:rFonts w:hint="default" w:ascii="仿宋_GB2312" w:eastAsia="仿宋_GB2312"/>
          <w:b/>
          <w:bCs/>
          <w:sz w:val="32"/>
          <w:szCs w:val="32"/>
          <w:highlight w:val="none"/>
          <w:lang w:val="en-US" w:eastAsia="zh-CN"/>
        </w:rPr>
      </w:pPr>
      <w:r>
        <w:rPr>
          <w:rFonts w:hint="eastAsia" w:ascii="仿宋_GB2312"/>
          <w:sz w:val="32"/>
          <w:szCs w:val="32"/>
          <w:highlight w:val="none"/>
        </w:rPr>
        <w:t>结合项目特点，制定符合项目实际的绩效评价指标体系及评分标准，通过数据采集、问卷调查及访谈等形式，对20</w:t>
      </w:r>
      <w:r>
        <w:rPr>
          <w:rFonts w:hint="eastAsia" w:ascii="仿宋_GB2312"/>
          <w:sz w:val="32"/>
          <w:szCs w:val="32"/>
          <w:highlight w:val="none"/>
          <w:lang w:val="en-US" w:eastAsia="zh-CN"/>
        </w:rPr>
        <w:t>22</w:t>
      </w:r>
      <w:r>
        <w:rPr>
          <w:rFonts w:hint="eastAsia" w:ascii="仿宋_GB2312"/>
          <w:sz w:val="32"/>
          <w:szCs w:val="32"/>
          <w:highlight w:val="none"/>
        </w:rPr>
        <w:t>年</w:t>
      </w:r>
      <w:r>
        <w:rPr>
          <w:rFonts w:hint="eastAsia" w:ascii="仿宋_GB2312"/>
          <w:sz w:val="32"/>
          <w:szCs w:val="32"/>
          <w:highlight w:val="none"/>
          <w:lang w:eastAsia="zh-CN"/>
        </w:rPr>
        <w:t>沙湾县第七小学教学及教学辅助用房建设项目</w:t>
      </w:r>
      <w:r>
        <w:rPr>
          <w:rFonts w:hint="eastAsia" w:ascii="仿宋_GB2312"/>
          <w:sz w:val="32"/>
          <w:szCs w:val="32"/>
          <w:highlight w:val="none"/>
        </w:rPr>
        <w:t>进行客观评价，最终评分结果为：总分为</w:t>
      </w:r>
      <w:r>
        <w:rPr>
          <w:rFonts w:hint="eastAsia" w:ascii="仿宋_GB2312"/>
          <w:sz w:val="32"/>
          <w:szCs w:val="32"/>
          <w:highlight w:val="none"/>
          <w:lang w:val="en-US" w:eastAsia="zh-CN"/>
        </w:rPr>
        <w:t>63</w:t>
      </w:r>
      <w:r>
        <w:rPr>
          <w:rFonts w:hint="eastAsia" w:ascii="仿宋_GB2312"/>
          <w:sz w:val="32"/>
          <w:szCs w:val="32"/>
          <w:highlight w:val="none"/>
        </w:rPr>
        <w:t>分，绩效评级为“</w:t>
      </w:r>
      <w:r>
        <w:rPr>
          <w:rFonts w:hint="eastAsia" w:ascii="仿宋_GB2312"/>
          <w:sz w:val="32"/>
          <w:szCs w:val="32"/>
          <w:highlight w:val="none"/>
          <w:lang w:eastAsia="zh-CN"/>
        </w:rPr>
        <w:t>合格</w:t>
      </w:r>
      <w:r>
        <w:rPr>
          <w:rFonts w:hint="eastAsia" w:ascii="仿宋_GB2312"/>
          <w:sz w:val="32"/>
          <w:szCs w:val="32"/>
          <w:highlight w:val="none"/>
        </w:rPr>
        <w:t>”</w:t>
      </w:r>
      <w:bookmarkStart w:id="20" w:name="_Toc67911610"/>
      <w:bookmarkStart w:id="21" w:name="_Toc23106"/>
      <w:r>
        <w:rPr>
          <w:rFonts w:hint="eastAsia" w:ascii="仿宋_GB2312"/>
          <w:sz w:val="32"/>
          <w:szCs w:val="32"/>
          <w:highlight w:val="none"/>
          <w:lang w:eastAsia="zh-CN"/>
        </w:rPr>
        <w:t>。详见附件</w:t>
      </w:r>
      <w:r>
        <w:rPr>
          <w:rFonts w:hint="eastAsia" w:ascii="仿宋_GB2312"/>
          <w:sz w:val="32"/>
          <w:szCs w:val="32"/>
          <w:highlight w:val="none"/>
          <w:lang w:val="en-US" w:eastAsia="zh-CN"/>
        </w:rPr>
        <w:t>1。</w:t>
      </w:r>
    </w:p>
    <w:bookmarkEnd w:id="20"/>
    <w:bookmarkEnd w:id="21"/>
    <w:p w14:paraId="1C2CCF5F">
      <w:pPr>
        <w:pageBreakBefore w:val="0"/>
        <w:widowControl w:val="0"/>
        <w:kinsoku/>
        <w:wordWrap/>
        <w:overflowPunct/>
        <w:topLinePunct w:val="0"/>
        <w:autoSpaceDN/>
        <w:bidi w:val="0"/>
        <w:adjustRightInd/>
        <w:snapToGrid/>
        <w:spacing w:line="520" w:lineRule="exact"/>
        <w:ind w:firstLine="643" w:firstLineChars="200"/>
        <w:jc w:val="left"/>
        <w:textAlignment w:val="auto"/>
        <w:outlineLvl w:val="0"/>
        <w:rPr>
          <w:rFonts w:hint="eastAsia" w:ascii="黑体" w:hAnsi="黑体" w:eastAsia="黑体" w:cs="黑体"/>
          <w:b/>
          <w:bCs/>
          <w:sz w:val="32"/>
          <w:szCs w:val="32"/>
          <w:highlight w:val="none"/>
        </w:rPr>
      </w:pPr>
      <w:bookmarkStart w:id="22" w:name="_Toc20059"/>
      <w:bookmarkStart w:id="23" w:name="_Toc67911611"/>
      <w:r>
        <w:rPr>
          <w:rFonts w:hint="eastAsia" w:ascii="黑体" w:hAnsi="黑体" w:eastAsia="黑体" w:cs="黑体"/>
          <w:b/>
          <w:bCs/>
          <w:sz w:val="32"/>
          <w:szCs w:val="32"/>
          <w:highlight w:val="none"/>
        </w:rPr>
        <w:t>四、绩效评价指标分析</w:t>
      </w:r>
      <w:bookmarkEnd w:id="22"/>
      <w:bookmarkEnd w:id="23"/>
    </w:p>
    <w:p w14:paraId="13282B3E">
      <w:pPr>
        <w:pageBreakBefore w:val="0"/>
        <w:widowControl w:val="0"/>
        <w:kinsoku/>
        <w:wordWrap/>
        <w:overflowPunct/>
        <w:topLinePunct w:val="0"/>
        <w:autoSpaceDN/>
        <w:bidi w:val="0"/>
        <w:adjustRightInd/>
        <w:snapToGrid/>
        <w:spacing w:line="520" w:lineRule="exact"/>
        <w:ind w:firstLine="562"/>
        <w:jc w:val="left"/>
        <w:textAlignment w:val="auto"/>
        <w:outlineLvl w:val="1"/>
        <w:rPr>
          <w:rFonts w:hint="eastAsia" w:ascii="楷体_GB2312" w:hAnsi="Arial" w:eastAsia="楷体_GB2312" w:cs="Times New Roman"/>
          <w:b/>
          <w:kern w:val="2"/>
          <w:sz w:val="32"/>
          <w:szCs w:val="32"/>
          <w:lang w:val="en-US" w:eastAsia="zh-CN" w:bidi="ar-SA"/>
        </w:rPr>
      </w:pPr>
      <w:bookmarkStart w:id="24" w:name="_Toc67911612"/>
      <w:bookmarkStart w:id="25" w:name="_Toc22626"/>
      <w:r>
        <w:rPr>
          <w:rFonts w:hint="eastAsia" w:ascii="楷体_GB2312" w:hAnsi="Arial" w:eastAsia="楷体_GB2312" w:cs="Times New Roman"/>
          <w:b/>
          <w:kern w:val="2"/>
          <w:sz w:val="32"/>
          <w:szCs w:val="32"/>
          <w:lang w:val="en-US" w:eastAsia="zh-CN" w:bidi="ar-SA"/>
        </w:rPr>
        <w:t>（一）项目决策情况</w:t>
      </w:r>
      <w:bookmarkEnd w:id="24"/>
      <w:bookmarkEnd w:id="25"/>
    </w:p>
    <w:p w14:paraId="41CFD11A">
      <w:pPr>
        <w:pageBreakBefore w:val="0"/>
        <w:widowControl w:val="0"/>
        <w:kinsoku/>
        <w:wordWrap/>
        <w:topLinePunct w:val="0"/>
        <w:autoSpaceDE/>
        <w:autoSpaceDN/>
        <w:bidi w:val="0"/>
        <w:spacing w:line="520" w:lineRule="exact"/>
        <w:ind w:firstLine="723"/>
        <w:textAlignment w:val="auto"/>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1.立项依据充分性</w:t>
      </w:r>
    </w:p>
    <w:p w14:paraId="3088BC0D">
      <w:pPr>
        <w:pageBreakBefore w:val="0"/>
        <w:widowControl w:val="0"/>
        <w:kinsoku/>
        <w:wordWrap/>
        <w:overflowPunct/>
        <w:topLinePunct w:val="0"/>
        <w:autoSpaceDN/>
        <w:bidi w:val="0"/>
        <w:adjustRightInd/>
        <w:snapToGrid/>
        <w:spacing w:line="520" w:lineRule="exact"/>
        <w:ind w:firstLine="560"/>
        <w:jc w:val="both"/>
        <w:textAlignment w:val="auto"/>
        <w:rPr>
          <w:rFonts w:hint="eastAsia" w:ascii="仿宋_GB2312"/>
          <w:sz w:val="32"/>
          <w:szCs w:val="32"/>
          <w:highlight w:val="none"/>
          <w:lang w:val="en-US" w:eastAsia="zh-CN"/>
        </w:rPr>
      </w:pPr>
      <w:r>
        <w:rPr>
          <w:rFonts w:hint="eastAsia" w:ascii="仿宋_GB2312"/>
          <w:sz w:val="32"/>
          <w:szCs w:val="32"/>
          <w:highlight w:val="none"/>
          <w:lang w:eastAsia="zh-CN"/>
        </w:rPr>
        <w:t>沙湾县第七小学教学及教学辅助用房建设</w:t>
      </w:r>
      <w:r>
        <w:rPr>
          <w:rFonts w:hint="eastAsia" w:ascii="仿宋_GB2312"/>
          <w:sz w:val="32"/>
          <w:szCs w:val="32"/>
          <w:highlight w:val="none"/>
          <w:lang w:val="en-US" w:eastAsia="zh-CN"/>
        </w:rPr>
        <w:t>项目立项依据沙发改字【2019】173号</w:t>
      </w:r>
      <w:r>
        <w:rPr>
          <w:rFonts w:hint="eastAsia" w:ascii="仿宋_GB2312"/>
          <w:sz w:val="32"/>
          <w:szCs w:val="32"/>
          <w:highlight w:val="none"/>
        </w:rPr>
        <w:t>项目符合国家法律法规、国民经济发展规划和相关政策</w:t>
      </w:r>
      <w:r>
        <w:rPr>
          <w:rFonts w:hint="eastAsia" w:ascii="仿宋_GB2312"/>
          <w:sz w:val="32"/>
          <w:szCs w:val="32"/>
          <w:highlight w:val="none"/>
          <w:lang w:eastAsia="zh-CN"/>
        </w:rPr>
        <w:t>，</w:t>
      </w:r>
      <w:r>
        <w:rPr>
          <w:rFonts w:hint="eastAsia" w:ascii="仿宋_GB2312"/>
          <w:sz w:val="32"/>
          <w:szCs w:val="32"/>
          <w:highlight w:val="none"/>
        </w:rPr>
        <w:t>符合行业发展规划和政策要求</w:t>
      </w:r>
      <w:r>
        <w:rPr>
          <w:rFonts w:hint="eastAsia" w:ascii="仿宋_GB2312"/>
          <w:sz w:val="32"/>
          <w:szCs w:val="32"/>
          <w:highlight w:val="none"/>
          <w:lang w:eastAsia="zh-CN"/>
        </w:rPr>
        <w:t>。</w:t>
      </w:r>
      <w:r>
        <w:rPr>
          <w:rFonts w:hint="eastAsia" w:ascii="仿宋_GB2312"/>
          <w:sz w:val="32"/>
          <w:szCs w:val="32"/>
          <w:highlight w:val="none"/>
          <w:lang w:val="en-US" w:eastAsia="zh-CN"/>
        </w:rPr>
        <w:t>项目属于</w:t>
      </w:r>
      <w:r>
        <w:rPr>
          <w:rFonts w:hint="eastAsia" w:ascii="仿宋_GB2312"/>
          <w:sz w:val="32"/>
          <w:szCs w:val="32"/>
          <w:highlight w:val="none"/>
        </w:rPr>
        <w:t>公共财政支持范围</w:t>
      </w:r>
      <w:r>
        <w:rPr>
          <w:rFonts w:hint="eastAsia" w:ascii="仿宋_GB2312"/>
          <w:sz w:val="32"/>
          <w:szCs w:val="32"/>
          <w:highlight w:val="none"/>
          <w:lang w:eastAsia="zh-CN"/>
        </w:rPr>
        <w:t>，</w:t>
      </w:r>
      <w:r>
        <w:rPr>
          <w:rFonts w:hint="eastAsia" w:ascii="仿宋_GB2312"/>
          <w:sz w:val="32"/>
          <w:szCs w:val="32"/>
          <w:highlight w:val="none"/>
        </w:rPr>
        <w:t>符合地方事权支出责任划分原则</w:t>
      </w:r>
      <w:r>
        <w:rPr>
          <w:rFonts w:hint="eastAsia" w:ascii="仿宋_GB2312"/>
          <w:sz w:val="32"/>
          <w:szCs w:val="32"/>
          <w:highlight w:val="none"/>
          <w:lang w:eastAsia="zh-CN"/>
        </w:rPr>
        <w:t>，</w:t>
      </w:r>
      <w:r>
        <w:rPr>
          <w:rFonts w:hint="eastAsia" w:ascii="仿宋_GB2312"/>
          <w:sz w:val="32"/>
          <w:szCs w:val="32"/>
          <w:highlight w:val="none"/>
          <w:lang w:val="en-US" w:eastAsia="zh-CN"/>
        </w:rPr>
        <w:t>不存在</w:t>
      </w:r>
      <w:r>
        <w:rPr>
          <w:rFonts w:hint="eastAsia" w:ascii="仿宋_GB2312"/>
          <w:sz w:val="32"/>
          <w:szCs w:val="32"/>
          <w:highlight w:val="none"/>
        </w:rPr>
        <w:t>与</w:t>
      </w:r>
      <w:r>
        <w:rPr>
          <w:rFonts w:hint="eastAsia" w:ascii="仿宋_GB2312"/>
          <w:sz w:val="32"/>
          <w:szCs w:val="32"/>
          <w:highlight w:val="none"/>
          <w:lang w:val="en-US" w:eastAsia="zh-CN"/>
        </w:rPr>
        <w:t>相关</w:t>
      </w:r>
      <w:r>
        <w:rPr>
          <w:rFonts w:hint="eastAsia" w:ascii="仿宋_GB2312"/>
          <w:sz w:val="32"/>
          <w:szCs w:val="32"/>
          <w:highlight w:val="none"/>
        </w:rPr>
        <w:t>部门同类项目或部门内部相关项目重复</w:t>
      </w:r>
      <w:r>
        <w:rPr>
          <w:rFonts w:hint="eastAsia" w:ascii="仿宋_GB2312"/>
          <w:sz w:val="32"/>
          <w:szCs w:val="32"/>
          <w:highlight w:val="none"/>
          <w:lang w:val="en-US" w:eastAsia="zh-CN"/>
        </w:rPr>
        <w:t>的情况。</w:t>
      </w:r>
    </w:p>
    <w:p w14:paraId="3563B68E">
      <w:pPr>
        <w:pageBreakBefore w:val="0"/>
        <w:widowControl w:val="0"/>
        <w:kinsoku/>
        <w:wordWrap/>
        <w:overflowPunct/>
        <w:topLinePunct w:val="0"/>
        <w:autoSpaceDN/>
        <w:bidi w:val="0"/>
        <w:adjustRightInd/>
        <w:snapToGrid/>
        <w:spacing w:line="520" w:lineRule="exact"/>
        <w:ind w:firstLine="562"/>
        <w:jc w:val="left"/>
        <w:textAlignment w:val="auto"/>
        <w:rPr>
          <w:rFonts w:hint="default" w:ascii="仿宋_GB2312"/>
          <w:b/>
          <w:bCs/>
          <w:sz w:val="32"/>
          <w:szCs w:val="32"/>
          <w:highlight w:val="none"/>
          <w:lang w:val="en-US" w:eastAsia="zh-CN"/>
        </w:rPr>
      </w:pPr>
      <w:r>
        <w:rPr>
          <w:rFonts w:hint="eastAsia" w:ascii="仿宋_GB2312"/>
          <w:b/>
          <w:bCs/>
          <w:sz w:val="32"/>
          <w:szCs w:val="32"/>
          <w:highlight w:val="none"/>
          <w:lang w:val="en-US" w:eastAsia="zh-CN"/>
        </w:rPr>
        <w:t>此项指标权重为4分，实际得分4分。</w:t>
      </w:r>
    </w:p>
    <w:p w14:paraId="166C2955">
      <w:pPr>
        <w:pageBreakBefore w:val="0"/>
        <w:widowControl w:val="0"/>
        <w:kinsoku/>
        <w:wordWrap/>
        <w:overflowPunct/>
        <w:topLinePunct w:val="0"/>
        <w:autoSpaceDN/>
        <w:bidi w:val="0"/>
        <w:adjustRightInd/>
        <w:snapToGrid/>
        <w:spacing w:line="520" w:lineRule="exact"/>
        <w:ind w:firstLine="562"/>
        <w:jc w:val="left"/>
        <w:textAlignment w:val="auto"/>
        <w:rPr>
          <w:rFonts w:hint="default" w:ascii="仿宋_GB2312"/>
          <w:b/>
          <w:bCs/>
          <w:sz w:val="32"/>
          <w:szCs w:val="32"/>
          <w:highlight w:val="none"/>
          <w:lang w:val="en-US" w:eastAsia="zh-CN"/>
        </w:rPr>
      </w:pPr>
      <w:r>
        <w:rPr>
          <w:rFonts w:hint="eastAsia" w:ascii="仿宋_GB2312"/>
          <w:b/>
          <w:bCs/>
          <w:sz w:val="32"/>
          <w:szCs w:val="32"/>
          <w:highlight w:val="none"/>
          <w:lang w:val="en-US" w:eastAsia="zh-CN"/>
        </w:rPr>
        <w:t>2.立项程序规范性</w:t>
      </w:r>
    </w:p>
    <w:p w14:paraId="3E4BB072">
      <w:pPr>
        <w:pageBreakBefore w:val="0"/>
        <w:widowControl w:val="0"/>
        <w:kinsoku/>
        <w:wordWrap/>
        <w:overflowPunct/>
        <w:topLinePunct w:val="0"/>
        <w:autoSpaceDN/>
        <w:bidi w:val="0"/>
        <w:adjustRightInd/>
        <w:snapToGrid/>
        <w:spacing w:line="520" w:lineRule="exact"/>
        <w:ind w:firstLine="560"/>
        <w:jc w:val="both"/>
        <w:textAlignment w:val="auto"/>
        <w:rPr>
          <w:rFonts w:hint="eastAsia" w:ascii="仿宋_GB2312"/>
          <w:sz w:val="32"/>
          <w:szCs w:val="32"/>
          <w:highlight w:val="none"/>
          <w:lang w:val="en-US" w:eastAsia="zh-CN"/>
        </w:rPr>
      </w:pPr>
      <w:r>
        <w:rPr>
          <w:rFonts w:hint="eastAsia" w:ascii="仿宋_GB2312"/>
          <w:sz w:val="32"/>
          <w:szCs w:val="32"/>
          <w:highlight w:val="none"/>
          <w:lang w:eastAsia="zh-CN"/>
        </w:rPr>
        <w:t>沙湾县第七小学教学及教学辅助用房建设项目</w:t>
      </w:r>
      <w:r>
        <w:rPr>
          <w:rFonts w:hint="eastAsia" w:ascii="仿宋_GB2312"/>
          <w:sz w:val="32"/>
          <w:szCs w:val="32"/>
          <w:highlight w:val="none"/>
        </w:rPr>
        <w:t>按照规定的程序申请设立</w:t>
      </w:r>
      <w:r>
        <w:rPr>
          <w:rFonts w:hint="eastAsia" w:ascii="仿宋_GB2312"/>
          <w:sz w:val="32"/>
          <w:szCs w:val="32"/>
          <w:highlight w:val="none"/>
          <w:lang w:eastAsia="zh-CN"/>
        </w:rPr>
        <w:t>，</w:t>
      </w:r>
      <w:r>
        <w:rPr>
          <w:rFonts w:hint="eastAsia" w:ascii="仿宋_GB2312"/>
          <w:sz w:val="32"/>
          <w:szCs w:val="32"/>
          <w:highlight w:val="none"/>
        </w:rPr>
        <w:t>审批文件、材料符合相关要求</w:t>
      </w:r>
      <w:r>
        <w:rPr>
          <w:rFonts w:hint="eastAsia" w:ascii="仿宋_GB2312"/>
          <w:sz w:val="32"/>
          <w:szCs w:val="32"/>
          <w:highlight w:val="none"/>
          <w:lang w:eastAsia="zh-CN"/>
        </w:rPr>
        <w:t>。</w:t>
      </w:r>
      <w:r>
        <w:rPr>
          <w:rFonts w:hint="eastAsia" w:ascii="仿宋_GB2312"/>
          <w:sz w:val="32"/>
          <w:szCs w:val="32"/>
          <w:highlight w:val="none"/>
          <w:lang w:val="en-US" w:eastAsia="zh-CN"/>
        </w:rPr>
        <w:t>根据沙发改字【2019】173号精神进一步解决周边学生就近入学，解决学校学生大班额教学压力，优化学校办公环境，提升教学水平。</w:t>
      </w:r>
    </w:p>
    <w:p w14:paraId="77DB75C4">
      <w:pPr>
        <w:pageBreakBefore w:val="0"/>
        <w:widowControl w:val="0"/>
        <w:kinsoku/>
        <w:wordWrap/>
        <w:overflowPunct/>
        <w:topLinePunct w:val="0"/>
        <w:autoSpaceDN/>
        <w:bidi w:val="0"/>
        <w:adjustRightInd/>
        <w:snapToGrid/>
        <w:spacing w:line="520" w:lineRule="exact"/>
        <w:ind w:firstLine="562"/>
        <w:jc w:val="left"/>
        <w:textAlignment w:val="auto"/>
        <w:rPr>
          <w:rFonts w:hint="eastAsia" w:ascii="仿宋_GB2312"/>
          <w:b/>
          <w:bCs/>
          <w:sz w:val="32"/>
          <w:szCs w:val="32"/>
          <w:highlight w:val="none"/>
          <w:lang w:val="en-US" w:eastAsia="zh-CN"/>
        </w:rPr>
      </w:pPr>
      <w:r>
        <w:rPr>
          <w:rFonts w:hint="eastAsia" w:ascii="仿宋_GB2312"/>
          <w:b/>
          <w:bCs/>
          <w:sz w:val="32"/>
          <w:szCs w:val="32"/>
          <w:highlight w:val="none"/>
          <w:lang w:val="en-US" w:eastAsia="zh-CN"/>
        </w:rPr>
        <w:t>此项指标权重为3分，实际得分3分。</w:t>
      </w:r>
    </w:p>
    <w:p w14:paraId="65EC8B54">
      <w:pPr>
        <w:pageBreakBefore w:val="0"/>
        <w:widowControl w:val="0"/>
        <w:kinsoku/>
        <w:wordWrap/>
        <w:overflowPunct/>
        <w:topLinePunct w:val="0"/>
        <w:autoSpaceDN/>
        <w:bidi w:val="0"/>
        <w:adjustRightInd/>
        <w:snapToGrid/>
        <w:spacing w:line="520" w:lineRule="exact"/>
        <w:ind w:firstLine="562"/>
        <w:jc w:val="left"/>
        <w:textAlignment w:val="auto"/>
        <w:rPr>
          <w:rFonts w:hint="default" w:ascii="仿宋_GB2312" w:eastAsia="仿宋_GB2312"/>
          <w:b/>
          <w:bCs/>
          <w:sz w:val="32"/>
          <w:szCs w:val="32"/>
          <w:highlight w:val="none"/>
          <w:lang w:val="en-US" w:eastAsia="zh-CN"/>
        </w:rPr>
      </w:pPr>
      <w:r>
        <w:rPr>
          <w:rFonts w:hint="eastAsia" w:ascii="仿宋_GB2312"/>
          <w:b/>
          <w:bCs/>
          <w:sz w:val="32"/>
          <w:szCs w:val="32"/>
          <w:highlight w:val="none"/>
          <w:lang w:val="en-US" w:eastAsia="zh-CN"/>
        </w:rPr>
        <w:t>3.绩效目标合理性</w:t>
      </w:r>
    </w:p>
    <w:p w14:paraId="21E6643D">
      <w:pPr>
        <w:pageBreakBefore w:val="0"/>
        <w:widowControl w:val="0"/>
        <w:kinsoku/>
        <w:wordWrap/>
        <w:overflowPunct/>
        <w:topLinePunct w:val="0"/>
        <w:autoSpaceDN/>
        <w:bidi w:val="0"/>
        <w:adjustRightInd/>
        <w:snapToGrid/>
        <w:spacing w:line="520" w:lineRule="exact"/>
        <w:ind w:firstLine="560"/>
        <w:jc w:val="both"/>
        <w:textAlignment w:val="auto"/>
        <w:rPr>
          <w:rFonts w:hint="eastAsia" w:ascii="仿宋_GB2312"/>
          <w:sz w:val="32"/>
          <w:szCs w:val="32"/>
          <w:highlight w:val="none"/>
        </w:rPr>
      </w:pPr>
      <w:r>
        <w:rPr>
          <w:rFonts w:hint="eastAsia" w:ascii="仿宋_GB2312"/>
          <w:sz w:val="32"/>
          <w:szCs w:val="32"/>
          <w:highlight w:val="none"/>
          <w:lang w:eastAsia="zh-CN"/>
        </w:rPr>
        <w:t>沙湾县第七小学教学及教学辅助用房建设项目</w:t>
      </w:r>
      <w:r>
        <w:rPr>
          <w:rFonts w:hint="eastAsia" w:ascii="仿宋_GB2312"/>
          <w:sz w:val="32"/>
          <w:szCs w:val="32"/>
          <w:highlight w:val="none"/>
          <w:lang w:val="en-US" w:eastAsia="zh-CN"/>
        </w:rPr>
        <w:t>其中一级指标3个，二级绩效目标7个，三级绩效目标7个。</w:t>
      </w:r>
      <w:r>
        <w:rPr>
          <w:rFonts w:hint="eastAsia" w:ascii="仿宋_GB2312"/>
          <w:sz w:val="32"/>
          <w:szCs w:val="32"/>
          <w:highlight w:val="none"/>
        </w:rPr>
        <w:t>项目绩效目标</w:t>
      </w:r>
      <w:r>
        <w:rPr>
          <w:rFonts w:hint="eastAsia" w:ascii="仿宋_GB2312"/>
          <w:sz w:val="32"/>
          <w:szCs w:val="32"/>
          <w:highlight w:val="none"/>
          <w:lang w:val="en-US" w:eastAsia="zh-CN"/>
        </w:rPr>
        <w:t>结合</w:t>
      </w:r>
      <w:r>
        <w:rPr>
          <w:rFonts w:hint="eastAsia" w:ascii="仿宋_GB2312"/>
          <w:sz w:val="32"/>
          <w:szCs w:val="32"/>
          <w:highlight w:val="none"/>
        </w:rPr>
        <w:t>实际工作内容</w:t>
      </w:r>
      <w:r>
        <w:rPr>
          <w:rFonts w:hint="eastAsia" w:ascii="仿宋_GB2312"/>
          <w:sz w:val="32"/>
          <w:szCs w:val="32"/>
          <w:highlight w:val="none"/>
          <w:lang w:val="en-US" w:eastAsia="zh-CN"/>
        </w:rPr>
        <w:t>设立，</w:t>
      </w:r>
      <w:r>
        <w:rPr>
          <w:rFonts w:hint="eastAsia" w:ascii="仿宋_GB2312"/>
          <w:sz w:val="32"/>
          <w:szCs w:val="32"/>
          <w:highlight w:val="none"/>
        </w:rPr>
        <w:t>具有相关性</w:t>
      </w:r>
      <w:r>
        <w:rPr>
          <w:rFonts w:hint="eastAsia" w:ascii="仿宋_GB2312"/>
          <w:sz w:val="32"/>
          <w:szCs w:val="32"/>
          <w:highlight w:val="none"/>
          <w:lang w:eastAsia="zh-CN"/>
        </w:rPr>
        <w:t>，</w:t>
      </w:r>
      <w:r>
        <w:rPr>
          <w:rFonts w:hint="eastAsia" w:ascii="仿宋_GB2312"/>
          <w:sz w:val="32"/>
          <w:szCs w:val="32"/>
          <w:highlight w:val="none"/>
        </w:rPr>
        <w:t>项目预期产出效益和效果符合正常的业绩水平</w:t>
      </w:r>
      <w:r>
        <w:rPr>
          <w:rFonts w:hint="eastAsia" w:ascii="仿宋_GB2312"/>
          <w:sz w:val="32"/>
          <w:szCs w:val="32"/>
          <w:highlight w:val="none"/>
          <w:lang w:eastAsia="zh-CN"/>
        </w:rPr>
        <w:t>，</w:t>
      </w:r>
      <w:r>
        <w:rPr>
          <w:rFonts w:hint="eastAsia" w:ascii="仿宋_GB2312"/>
          <w:sz w:val="32"/>
          <w:szCs w:val="32"/>
          <w:highlight w:val="none"/>
          <w:lang w:val="en-US" w:eastAsia="zh-CN"/>
        </w:rPr>
        <w:t>达到预期的目标。</w:t>
      </w:r>
      <w:r>
        <w:rPr>
          <w:rFonts w:hint="eastAsia" w:ascii="仿宋_GB2312"/>
          <w:sz w:val="32"/>
          <w:szCs w:val="32"/>
          <w:highlight w:val="none"/>
        </w:rPr>
        <w:t>与预算确定的项目投资额或资金量相匹配。</w:t>
      </w:r>
    </w:p>
    <w:p w14:paraId="1BFD1BCD">
      <w:pPr>
        <w:pageBreakBefore w:val="0"/>
        <w:widowControl w:val="0"/>
        <w:kinsoku/>
        <w:wordWrap/>
        <w:overflowPunct/>
        <w:topLinePunct w:val="0"/>
        <w:autoSpaceDN/>
        <w:bidi w:val="0"/>
        <w:adjustRightInd/>
        <w:snapToGrid/>
        <w:spacing w:line="520" w:lineRule="exact"/>
        <w:ind w:firstLine="562"/>
        <w:jc w:val="left"/>
        <w:textAlignment w:val="auto"/>
        <w:rPr>
          <w:rFonts w:hint="eastAsia" w:ascii="仿宋_GB2312"/>
          <w:b/>
          <w:bCs/>
          <w:sz w:val="32"/>
          <w:szCs w:val="32"/>
          <w:highlight w:val="none"/>
          <w:lang w:val="en-US" w:eastAsia="zh-CN"/>
        </w:rPr>
      </w:pPr>
      <w:r>
        <w:rPr>
          <w:rFonts w:hint="eastAsia" w:ascii="仿宋_GB2312"/>
          <w:b/>
          <w:bCs/>
          <w:sz w:val="32"/>
          <w:szCs w:val="32"/>
          <w:highlight w:val="none"/>
          <w:lang w:val="en-US" w:eastAsia="zh-CN"/>
        </w:rPr>
        <w:t>此项指标权重为2分，实际得分2分</w:t>
      </w:r>
    </w:p>
    <w:p w14:paraId="18BA7FDF">
      <w:pPr>
        <w:pageBreakBefore w:val="0"/>
        <w:widowControl w:val="0"/>
        <w:kinsoku/>
        <w:wordWrap/>
        <w:overflowPunct/>
        <w:topLinePunct w:val="0"/>
        <w:autoSpaceDN/>
        <w:bidi w:val="0"/>
        <w:adjustRightInd/>
        <w:snapToGrid/>
        <w:spacing w:line="520" w:lineRule="exact"/>
        <w:ind w:firstLine="562"/>
        <w:jc w:val="left"/>
        <w:textAlignment w:val="auto"/>
        <w:rPr>
          <w:rFonts w:hint="default" w:ascii="仿宋_GB2312" w:eastAsia="仿宋_GB2312"/>
          <w:b/>
          <w:bCs/>
          <w:sz w:val="32"/>
          <w:szCs w:val="32"/>
          <w:highlight w:val="none"/>
          <w:lang w:val="en-US" w:eastAsia="zh-CN"/>
        </w:rPr>
      </w:pPr>
      <w:r>
        <w:rPr>
          <w:rFonts w:hint="eastAsia" w:ascii="仿宋_GB2312"/>
          <w:b/>
          <w:bCs/>
          <w:sz w:val="32"/>
          <w:szCs w:val="32"/>
          <w:highlight w:val="none"/>
          <w:lang w:val="en-US" w:eastAsia="zh-CN"/>
        </w:rPr>
        <w:t>4.绩效指标明确性</w:t>
      </w:r>
    </w:p>
    <w:p w14:paraId="5F91CF1D">
      <w:pPr>
        <w:keepNext w:val="0"/>
        <w:keepLines w:val="0"/>
        <w:pageBreakBefore w:val="0"/>
        <w:widowControl w:val="0"/>
        <w:kinsoku/>
        <w:wordWrap/>
        <w:overflowPunct/>
        <w:topLinePunct w:val="0"/>
        <w:autoSpaceDN/>
        <w:bidi w:val="0"/>
        <w:adjustRightInd/>
        <w:snapToGrid/>
        <w:spacing w:line="520" w:lineRule="exact"/>
        <w:ind w:firstLine="562"/>
        <w:jc w:val="both"/>
        <w:textAlignment w:val="auto"/>
        <w:rPr>
          <w:rFonts w:hint="eastAsia" w:ascii="仿宋_GB2312"/>
          <w:sz w:val="32"/>
          <w:szCs w:val="32"/>
          <w:highlight w:val="none"/>
          <w:lang w:eastAsia="zh-CN"/>
        </w:rPr>
      </w:pPr>
      <w:r>
        <w:rPr>
          <w:rFonts w:hint="eastAsia" w:ascii="仿宋_GB2312" w:hAnsi="Times New Roman" w:cs="Times New Roman"/>
          <w:kern w:val="0"/>
          <w:sz w:val="32"/>
          <w:szCs w:val="32"/>
          <w:highlight w:val="none"/>
          <w:lang w:eastAsia="zh-CN" w:bidi="en-US"/>
        </w:rPr>
        <w:t>沙</w:t>
      </w:r>
      <w:r>
        <w:rPr>
          <w:rFonts w:hint="eastAsia" w:ascii="仿宋_GB2312"/>
          <w:sz w:val="32"/>
          <w:szCs w:val="32"/>
          <w:highlight w:val="none"/>
          <w:lang w:eastAsia="zh-CN"/>
        </w:rPr>
        <w:t>湾县第七小学教学及教学辅助用房建设项目</w:t>
      </w:r>
      <w:r>
        <w:rPr>
          <w:rFonts w:hint="eastAsia" w:ascii="仿宋_GB2312"/>
          <w:sz w:val="32"/>
          <w:szCs w:val="32"/>
          <w:highlight w:val="none"/>
          <w:lang w:val="en-US" w:eastAsia="zh-CN"/>
        </w:rPr>
        <w:t>资金</w:t>
      </w:r>
      <w:r>
        <w:rPr>
          <w:rFonts w:hint="eastAsia" w:ascii="仿宋_GB2312"/>
          <w:sz w:val="32"/>
          <w:szCs w:val="32"/>
          <w:highlight w:val="none"/>
        </w:rPr>
        <w:t>目标细化为具体的绩效指标</w:t>
      </w:r>
      <w:r>
        <w:rPr>
          <w:rFonts w:hint="eastAsia" w:ascii="仿宋_GB2312"/>
          <w:sz w:val="32"/>
          <w:szCs w:val="32"/>
          <w:highlight w:val="none"/>
          <w:lang w:eastAsia="zh-CN"/>
        </w:rPr>
        <w:t>，</w:t>
      </w:r>
      <w:r>
        <w:rPr>
          <w:rFonts w:hint="eastAsia" w:ascii="仿宋_GB2312"/>
          <w:sz w:val="32"/>
          <w:szCs w:val="32"/>
          <w:highlight w:val="none"/>
          <w:lang w:val="en-US" w:eastAsia="zh-CN"/>
        </w:rPr>
        <w:t>指标设置合理，明确。</w:t>
      </w:r>
      <w:r>
        <w:rPr>
          <w:rFonts w:hint="eastAsia" w:ascii="仿宋_GB2312"/>
          <w:sz w:val="32"/>
          <w:szCs w:val="32"/>
          <w:highlight w:val="none"/>
        </w:rPr>
        <w:t>绩效目标</w:t>
      </w:r>
      <w:r>
        <w:rPr>
          <w:rFonts w:hint="eastAsia" w:ascii="仿宋_GB2312"/>
          <w:sz w:val="32"/>
          <w:szCs w:val="32"/>
          <w:highlight w:val="none"/>
          <w:lang w:val="en-US" w:eastAsia="zh-CN"/>
        </w:rPr>
        <w:t>清晰、</w:t>
      </w:r>
      <w:r>
        <w:rPr>
          <w:rFonts w:hint="eastAsia" w:ascii="仿宋_GB2312"/>
          <w:sz w:val="32"/>
          <w:szCs w:val="32"/>
          <w:highlight w:val="none"/>
        </w:rPr>
        <w:t>可衡量</w:t>
      </w:r>
      <w:r>
        <w:rPr>
          <w:rFonts w:hint="eastAsia" w:ascii="仿宋_GB2312"/>
          <w:sz w:val="32"/>
          <w:szCs w:val="32"/>
          <w:highlight w:val="none"/>
          <w:lang w:eastAsia="zh-CN"/>
        </w:rPr>
        <w:t>。</w:t>
      </w:r>
    </w:p>
    <w:p w14:paraId="44299375">
      <w:pPr>
        <w:pageBreakBefore w:val="0"/>
        <w:widowControl w:val="0"/>
        <w:kinsoku/>
        <w:wordWrap/>
        <w:overflowPunct/>
        <w:topLinePunct w:val="0"/>
        <w:autoSpaceDN/>
        <w:bidi w:val="0"/>
        <w:adjustRightInd/>
        <w:snapToGrid/>
        <w:spacing w:line="520" w:lineRule="exact"/>
        <w:ind w:firstLine="562"/>
        <w:jc w:val="left"/>
        <w:textAlignment w:val="auto"/>
        <w:rPr>
          <w:rFonts w:hint="eastAsia" w:ascii="仿宋_GB2312"/>
          <w:b/>
          <w:bCs/>
          <w:sz w:val="32"/>
          <w:szCs w:val="32"/>
          <w:highlight w:val="none"/>
          <w:lang w:val="en-US" w:eastAsia="zh-CN"/>
        </w:rPr>
      </w:pPr>
      <w:r>
        <w:rPr>
          <w:rFonts w:hint="eastAsia" w:ascii="仿宋_GB2312"/>
          <w:b/>
          <w:bCs/>
          <w:sz w:val="32"/>
          <w:szCs w:val="32"/>
          <w:highlight w:val="none"/>
          <w:lang w:val="en-US" w:eastAsia="zh-CN"/>
        </w:rPr>
        <w:t>此项指标权重为2分，实际得分2分。</w:t>
      </w:r>
    </w:p>
    <w:p w14:paraId="197F0F60">
      <w:pPr>
        <w:pageBreakBefore w:val="0"/>
        <w:widowControl w:val="0"/>
        <w:kinsoku/>
        <w:wordWrap/>
        <w:overflowPunct/>
        <w:topLinePunct w:val="0"/>
        <w:autoSpaceDN/>
        <w:bidi w:val="0"/>
        <w:adjustRightInd/>
        <w:snapToGrid/>
        <w:spacing w:line="520" w:lineRule="exact"/>
        <w:ind w:firstLine="562"/>
        <w:jc w:val="left"/>
        <w:textAlignment w:val="auto"/>
        <w:rPr>
          <w:rFonts w:hint="default" w:ascii="仿宋_GB2312" w:eastAsia="仿宋_GB2312"/>
          <w:b/>
          <w:bCs/>
          <w:sz w:val="32"/>
          <w:szCs w:val="32"/>
          <w:highlight w:val="none"/>
          <w:lang w:val="en-US" w:eastAsia="zh-CN"/>
        </w:rPr>
      </w:pPr>
      <w:r>
        <w:rPr>
          <w:rFonts w:hint="eastAsia" w:ascii="仿宋_GB2312"/>
          <w:b/>
          <w:bCs/>
          <w:sz w:val="32"/>
          <w:szCs w:val="32"/>
          <w:highlight w:val="none"/>
          <w:lang w:val="en-US" w:eastAsia="zh-CN"/>
        </w:rPr>
        <w:t>5.预算编制科学性</w:t>
      </w:r>
    </w:p>
    <w:p w14:paraId="5B562A43">
      <w:pPr>
        <w:keepNext w:val="0"/>
        <w:keepLines w:val="0"/>
        <w:pageBreakBefore w:val="0"/>
        <w:widowControl w:val="0"/>
        <w:kinsoku/>
        <w:wordWrap/>
        <w:overflowPunct/>
        <w:topLinePunct w:val="0"/>
        <w:autoSpaceDN/>
        <w:bidi w:val="0"/>
        <w:adjustRightInd/>
        <w:snapToGrid/>
        <w:spacing w:line="520" w:lineRule="exact"/>
        <w:ind w:firstLine="562"/>
        <w:jc w:val="both"/>
        <w:textAlignment w:val="auto"/>
        <w:rPr>
          <w:rFonts w:hint="eastAsia" w:ascii="仿宋_GB2312"/>
          <w:sz w:val="32"/>
          <w:szCs w:val="32"/>
          <w:highlight w:val="none"/>
          <w:lang w:eastAsia="zh-CN"/>
        </w:rPr>
      </w:pPr>
      <w:r>
        <w:rPr>
          <w:rFonts w:hint="eastAsia" w:ascii="仿宋_GB2312"/>
          <w:sz w:val="32"/>
          <w:szCs w:val="32"/>
          <w:highlight w:val="none"/>
          <w:lang w:eastAsia="zh-CN"/>
        </w:rPr>
        <w:t>沙湾县第七小学教学及教学辅助用房建设项目</w:t>
      </w:r>
      <w:r>
        <w:rPr>
          <w:rFonts w:hint="eastAsia" w:ascii="仿宋_GB2312"/>
          <w:sz w:val="32"/>
          <w:szCs w:val="32"/>
          <w:highlight w:val="none"/>
          <w:lang w:val="en-US" w:eastAsia="zh-CN"/>
        </w:rPr>
        <w:t>根据沙发改字【2019】173号精神进一步解决周边学生就近入学，解决学校学生大班额教学压力，优化学校办公环境，提升教学水平。符合实际情况，该项目资金为135万元，与项目内容一致</w:t>
      </w:r>
      <w:r>
        <w:rPr>
          <w:rFonts w:hint="eastAsia" w:ascii="仿宋_GB2312"/>
          <w:sz w:val="32"/>
          <w:szCs w:val="32"/>
          <w:highlight w:val="none"/>
          <w:lang w:eastAsia="zh-CN"/>
        </w:rPr>
        <w:t>，</w:t>
      </w:r>
      <w:r>
        <w:rPr>
          <w:rFonts w:hint="eastAsia" w:ascii="仿宋_GB2312"/>
          <w:sz w:val="32"/>
          <w:szCs w:val="32"/>
          <w:highlight w:val="none"/>
          <w:lang w:val="en-US" w:eastAsia="zh-CN"/>
        </w:rPr>
        <w:t>疫情防控隔离点改造及设备购置资金</w:t>
      </w:r>
      <w:r>
        <w:rPr>
          <w:rFonts w:hint="eastAsia" w:ascii="仿宋_GB2312"/>
          <w:sz w:val="32"/>
          <w:szCs w:val="32"/>
          <w:highlight w:val="none"/>
          <w:lang w:eastAsia="zh-CN"/>
        </w:rPr>
        <w:t>项目工作任务相匹配。</w:t>
      </w:r>
    </w:p>
    <w:p w14:paraId="315F35A7">
      <w:pPr>
        <w:pageBreakBefore w:val="0"/>
        <w:widowControl w:val="0"/>
        <w:kinsoku/>
        <w:wordWrap/>
        <w:overflowPunct/>
        <w:topLinePunct w:val="0"/>
        <w:autoSpaceDN/>
        <w:bidi w:val="0"/>
        <w:adjustRightInd/>
        <w:snapToGrid/>
        <w:spacing w:line="520" w:lineRule="exact"/>
        <w:ind w:firstLine="562"/>
        <w:jc w:val="left"/>
        <w:textAlignment w:val="auto"/>
        <w:outlineLvl w:val="1"/>
        <w:rPr>
          <w:rFonts w:hint="eastAsia" w:ascii="仿宋_GB2312"/>
          <w:b/>
          <w:bCs/>
          <w:sz w:val="32"/>
          <w:szCs w:val="32"/>
          <w:highlight w:val="none"/>
          <w:lang w:val="en-US" w:eastAsia="zh-CN"/>
        </w:rPr>
      </w:pPr>
      <w:r>
        <w:rPr>
          <w:rFonts w:hint="eastAsia" w:ascii="仿宋_GB2312"/>
          <w:b/>
          <w:bCs/>
          <w:sz w:val="32"/>
          <w:szCs w:val="32"/>
          <w:highlight w:val="none"/>
          <w:lang w:val="en-US" w:eastAsia="zh-CN"/>
        </w:rPr>
        <w:t>此项指标权重为3分，实际得分3分。</w:t>
      </w:r>
    </w:p>
    <w:p w14:paraId="4B352CBC">
      <w:pPr>
        <w:pageBreakBefore w:val="0"/>
        <w:widowControl w:val="0"/>
        <w:kinsoku/>
        <w:wordWrap/>
        <w:overflowPunct/>
        <w:topLinePunct w:val="0"/>
        <w:autoSpaceDN/>
        <w:bidi w:val="0"/>
        <w:adjustRightInd/>
        <w:snapToGrid/>
        <w:spacing w:line="520" w:lineRule="exact"/>
        <w:ind w:firstLine="562"/>
        <w:jc w:val="left"/>
        <w:textAlignment w:val="auto"/>
        <w:outlineLvl w:val="1"/>
        <w:rPr>
          <w:rFonts w:hint="default" w:ascii="仿宋_GB2312"/>
          <w:b/>
          <w:bCs/>
          <w:sz w:val="32"/>
          <w:szCs w:val="32"/>
          <w:highlight w:val="none"/>
          <w:lang w:val="en-US" w:eastAsia="zh-CN"/>
        </w:rPr>
      </w:pPr>
      <w:r>
        <w:rPr>
          <w:rFonts w:hint="eastAsia" w:ascii="仿宋_GB2312"/>
          <w:b/>
          <w:bCs/>
          <w:sz w:val="32"/>
          <w:szCs w:val="32"/>
          <w:highlight w:val="none"/>
          <w:lang w:val="en-US" w:eastAsia="zh-CN"/>
        </w:rPr>
        <w:t>6.资金分配合理性</w:t>
      </w:r>
    </w:p>
    <w:p w14:paraId="52069369">
      <w:pPr>
        <w:keepNext w:val="0"/>
        <w:keepLines w:val="0"/>
        <w:pageBreakBefore w:val="0"/>
        <w:widowControl w:val="0"/>
        <w:kinsoku/>
        <w:wordWrap/>
        <w:overflowPunct/>
        <w:topLinePunct w:val="0"/>
        <w:autoSpaceDN/>
        <w:bidi w:val="0"/>
        <w:adjustRightInd/>
        <w:snapToGrid/>
        <w:spacing w:line="520" w:lineRule="exact"/>
        <w:ind w:firstLine="562"/>
        <w:jc w:val="both"/>
        <w:textAlignment w:val="auto"/>
        <w:rPr>
          <w:rFonts w:hint="eastAsia" w:ascii="仿宋_GB2312"/>
          <w:sz w:val="32"/>
          <w:szCs w:val="32"/>
          <w:highlight w:val="none"/>
          <w:lang w:val="en-US" w:eastAsia="zh-CN"/>
        </w:rPr>
      </w:pPr>
      <w:r>
        <w:rPr>
          <w:rFonts w:hint="eastAsia" w:ascii="仿宋_GB2312"/>
          <w:sz w:val="32"/>
          <w:szCs w:val="32"/>
          <w:highlight w:val="none"/>
          <w:lang w:val="en-US" w:eastAsia="zh-CN"/>
        </w:rPr>
        <w:t>沙湾县第七小学教学及教学辅助用房建设项目根据沙发改字【2019】173号文件的实施方案及上级主管单位相关要求进行，与沙湾市实际相适应。</w:t>
      </w:r>
    </w:p>
    <w:p w14:paraId="514AE5B5">
      <w:pPr>
        <w:pageBreakBefore w:val="0"/>
        <w:widowControl w:val="0"/>
        <w:kinsoku/>
        <w:wordWrap/>
        <w:overflowPunct/>
        <w:topLinePunct w:val="0"/>
        <w:autoSpaceDN/>
        <w:bidi w:val="0"/>
        <w:adjustRightInd/>
        <w:snapToGrid/>
        <w:spacing w:line="520" w:lineRule="exact"/>
        <w:ind w:firstLine="562"/>
        <w:jc w:val="left"/>
        <w:textAlignment w:val="auto"/>
        <w:outlineLvl w:val="1"/>
        <w:rPr>
          <w:rFonts w:hint="eastAsia" w:ascii="仿宋_GB2312"/>
          <w:b/>
          <w:bCs/>
          <w:sz w:val="32"/>
          <w:szCs w:val="32"/>
          <w:highlight w:val="none"/>
        </w:rPr>
      </w:pPr>
      <w:r>
        <w:rPr>
          <w:rFonts w:hint="eastAsia" w:ascii="仿宋_GB2312"/>
          <w:b/>
          <w:bCs/>
          <w:sz w:val="32"/>
          <w:szCs w:val="32"/>
          <w:highlight w:val="none"/>
          <w:lang w:val="en-US" w:eastAsia="zh-CN"/>
        </w:rPr>
        <w:t>此项指标权重为3分，实际得分3分。</w:t>
      </w:r>
    </w:p>
    <w:p w14:paraId="122B2F35">
      <w:pPr>
        <w:pStyle w:val="2"/>
        <w:pageBreakBefore w:val="0"/>
        <w:widowControl w:val="0"/>
        <w:numPr>
          <w:ilvl w:val="0"/>
          <w:numId w:val="0"/>
        </w:numPr>
        <w:kinsoku/>
        <w:wordWrap/>
        <w:topLinePunct w:val="0"/>
        <w:autoSpaceDE/>
        <w:autoSpaceDN/>
        <w:bidi w:val="0"/>
        <w:spacing w:line="520" w:lineRule="exact"/>
        <w:ind w:leftChars="200"/>
        <w:textAlignment w:val="auto"/>
        <w:rPr>
          <w:rFonts w:hint="eastAsia" w:ascii="楷体_GB2312" w:eastAsia="楷体_GB2312" w:cs="Times New Roman"/>
          <w:szCs w:val="32"/>
        </w:rPr>
      </w:pPr>
      <w:bookmarkStart w:id="26" w:name="_Toc67911613"/>
      <w:bookmarkStart w:id="27" w:name="_Toc16968"/>
      <w:r>
        <w:rPr>
          <w:rFonts w:hint="eastAsia" w:ascii="楷体_GB2312" w:eastAsia="楷体_GB2312" w:cs="Times New Roman"/>
          <w:szCs w:val="32"/>
        </w:rPr>
        <w:t>（二）项目过程情况</w:t>
      </w:r>
      <w:bookmarkEnd w:id="26"/>
      <w:bookmarkEnd w:id="27"/>
    </w:p>
    <w:p w14:paraId="455BF055">
      <w:pPr>
        <w:pageBreakBefore w:val="0"/>
        <w:widowControl w:val="0"/>
        <w:kinsoku/>
        <w:wordWrap/>
        <w:overflowPunct/>
        <w:topLinePunct w:val="0"/>
        <w:autoSpaceDN/>
        <w:bidi w:val="0"/>
        <w:adjustRightInd/>
        <w:snapToGrid/>
        <w:spacing w:line="520" w:lineRule="exact"/>
        <w:ind w:firstLine="562"/>
        <w:jc w:val="left"/>
        <w:textAlignment w:val="auto"/>
        <w:outlineLvl w:val="1"/>
        <w:rPr>
          <w:rFonts w:hint="eastAsia" w:ascii="仿宋_GB2312"/>
          <w:b/>
          <w:bCs/>
          <w:sz w:val="32"/>
          <w:szCs w:val="32"/>
          <w:highlight w:val="none"/>
        </w:rPr>
      </w:pPr>
      <w:r>
        <w:rPr>
          <w:rFonts w:hint="eastAsia" w:ascii="仿宋_GB2312"/>
          <w:b/>
          <w:bCs/>
          <w:sz w:val="32"/>
          <w:szCs w:val="32"/>
          <w:highlight w:val="none"/>
        </w:rPr>
        <w:t>1.资金到位率</w:t>
      </w:r>
    </w:p>
    <w:p w14:paraId="023E967F">
      <w:pPr>
        <w:keepNext w:val="0"/>
        <w:keepLines w:val="0"/>
        <w:pageBreakBefore w:val="0"/>
        <w:widowControl w:val="0"/>
        <w:kinsoku/>
        <w:wordWrap/>
        <w:overflowPunct/>
        <w:topLinePunct w:val="0"/>
        <w:autoSpaceDN/>
        <w:bidi w:val="0"/>
        <w:adjustRightInd/>
        <w:snapToGrid/>
        <w:spacing w:line="520" w:lineRule="exact"/>
        <w:ind w:firstLine="562"/>
        <w:jc w:val="left"/>
        <w:textAlignment w:val="auto"/>
        <w:rPr>
          <w:rFonts w:hint="eastAsia" w:ascii="仿宋_GB2312"/>
          <w:sz w:val="32"/>
          <w:szCs w:val="32"/>
          <w:highlight w:val="none"/>
          <w:lang w:val="en-US" w:eastAsia="zh-CN"/>
        </w:rPr>
      </w:pPr>
      <w:r>
        <w:rPr>
          <w:rFonts w:hint="eastAsia" w:ascii="仿宋_GB2312"/>
          <w:sz w:val="32"/>
          <w:szCs w:val="32"/>
          <w:highlight w:val="none"/>
          <w:lang w:val="en-US" w:eastAsia="zh-CN"/>
        </w:rPr>
        <w:t xml:space="preserve"> 实际到位资金135万元，预算资金135万元，资金到位率100%。此项指标权重为5分，实际得分5分。</w:t>
      </w:r>
    </w:p>
    <w:p w14:paraId="1669E45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仿宋_GB2312"/>
          <w:b/>
          <w:bCs/>
          <w:sz w:val="32"/>
          <w:szCs w:val="32"/>
          <w:highlight w:val="none"/>
        </w:rPr>
      </w:pPr>
      <w:r>
        <w:rPr>
          <w:rFonts w:hint="eastAsia" w:ascii="仿宋_GB2312"/>
          <w:b/>
          <w:bCs/>
          <w:sz w:val="32"/>
          <w:szCs w:val="32"/>
          <w:highlight w:val="none"/>
          <w:lang w:val="en-US" w:eastAsia="zh-CN"/>
        </w:rPr>
        <w:t>2.</w:t>
      </w:r>
      <w:r>
        <w:rPr>
          <w:rFonts w:hint="eastAsia" w:ascii="仿宋_GB2312"/>
          <w:b/>
          <w:bCs/>
          <w:sz w:val="32"/>
          <w:szCs w:val="32"/>
          <w:highlight w:val="none"/>
        </w:rPr>
        <w:t>预算执行率</w:t>
      </w:r>
    </w:p>
    <w:p w14:paraId="74B859E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仿宋_GB2312"/>
          <w:sz w:val="32"/>
          <w:szCs w:val="32"/>
          <w:highlight w:val="none"/>
          <w:lang w:val="en-US" w:eastAsia="zh-CN"/>
        </w:rPr>
      </w:pPr>
      <w:r>
        <w:rPr>
          <w:rFonts w:hint="eastAsia" w:ascii="仿宋_GB2312"/>
          <w:sz w:val="32"/>
          <w:szCs w:val="32"/>
          <w:highlight w:val="none"/>
          <w:lang w:val="en-US" w:eastAsia="zh-CN"/>
        </w:rPr>
        <w:t>年初预算数135万元，全年预算数135万元，全年执行数135万元，预算执行率为100%。此项指标权重为5分，实际得分5分。</w:t>
      </w:r>
    </w:p>
    <w:p w14:paraId="38E53053">
      <w:pPr>
        <w:pageBreakBefore w:val="0"/>
        <w:widowControl w:val="0"/>
        <w:numPr>
          <w:ilvl w:val="0"/>
          <w:numId w:val="0"/>
        </w:numPr>
        <w:kinsoku/>
        <w:wordWrap/>
        <w:overflowPunct/>
        <w:topLinePunct w:val="0"/>
        <w:autoSpaceDN/>
        <w:bidi w:val="0"/>
        <w:adjustRightInd/>
        <w:snapToGrid/>
        <w:spacing w:line="520" w:lineRule="exact"/>
        <w:ind w:firstLine="643" w:firstLineChars="200"/>
        <w:jc w:val="left"/>
        <w:textAlignment w:val="auto"/>
        <w:rPr>
          <w:rFonts w:hint="eastAsia" w:ascii="仿宋_GB2312"/>
          <w:b/>
          <w:bCs/>
          <w:sz w:val="32"/>
          <w:szCs w:val="32"/>
          <w:highlight w:val="none"/>
        </w:rPr>
      </w:pPr>
      <w:r>
        <w:rPr>
          <w:rFonts w:hint="eastAsia" w:ascii="仿宋_GB2312"/>
          <w:b/>
          <w:bCs/>
          <w:sz w:val="32"/>
          <w:szCs w:val="32"/>
          <w:highlight w:val="none"/>
          <w:lang w:val="en-US" w:eastAsia="zh-CN"/>
        </w:rPr>
        <w:t>3.</w:t>
      </w:r>
      <w:r>
        <w:rPr>
          <w:rFonts w:hint="eastAsia" w:ascii="仿宋_GB2312"/>
          <w:b/>
          <w:bCs/>
          <w:sz w:val="32"/>
          <w:szCs w:val="32"/>
          <w:highlight w:val="none"/>
        </w:rPr>
        <w:t>资金使用合规性</w:t>
      </w:r>
    </w:p>
    <w:p w14:paraId="1FE0964A">
      <w:pPr>
        <w:pageBreakBefore w:val="0"/>
        <w:widowControl w:val="0"/>
        <w:numPr>
          <w:ilvl w:val="0"/>
          <w:numId w:val="0"/>
        </w:numPr>
        <w:kinsoku/>
        <w:wordWrap/>
        <w:overflowPunct/>
        <w:topLinePunct w:val="0"/>
        <w:autoSpaceDN/>
        <w:bidi w:val="0"/>
        <w:adjustRightInd/>
        <w:snapToGrid/>
        <w:spacing w:line="520" w:lineRule="exact"/>
        <w:ind w:firstLine="640" w:firstLineChars="200"/>
        <w:jc w:val="both"/>
        <w:textAlignment w:val="auto"/>
        <w:rPr>
          <w:rFonts w:ascii="仿宋_GB2312"/>
          <w:sz w:val="32"/>
          <w:szCs w:val="32"/>
          <w:highlight w:val="none"/>
        </w:rPr>
      </w:pPr>
      <w:r>
        <w:rPr>
          <w:rFonts w:hint="eastAsia" w:ascii="仿宋_GB2312"/>
          <w:sz w:val="32"/>
          <w:szCs w:val="32"/>
          <w:highlight w:val="none"/>
        </w:rPr>
        <w:t>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Fonts w:hint="eastAsia" w:ascii="仿宋_GB2312"/>
          <w:sz w:val="32"/>
          <w:szCs w:val="32"/>
          <w:highlight w:val="none"/>
          <w:lang w:val="en-US" w:eastAsia="zh-CN"/>
        </w:rPr>
        <w:t>此项指标权重为5分，实际得分5分。</w:t>
      </w:r>
    </w:p>
    <w:p w14:paraId="352C48F0">
      <w:pPr>
        <w:pageBreakBefore w:val="0"/>
        <w:widowControl w:val="0"/>
        <w:kinsoku/>
        <w:wordWrap/>
        <w:overflowPunct/>
        <w:topLinePunct w:val="0"/>
        <w:autoSpaceDE w:val="0"/>
        <w:autoSpaceDN/>
        <w:bidi w:val="0"/>
        <w:adjustRightInd/>
        <w:snapToGrid/>
        <w:spacing w:line="520" w:lineRule="exact"/>
        <w:ind w:firstLine="562"/>
        <w:jc w:val="left"/>
        <w:textAlignment w:val="auto"/>
        <w:rPr>
          <w:rFonts w:hint="default" w:ascii="仿宋_GB2312" w:hAnsi="仿宋" w:eastAsia="仿宋_GB2312" w:cs="宋体"/>
          <w:b/>
          <w:kern w:val="0"/>
          <w:sz w:val="32"/>
          <w:szCs w:val="32"/>
          <w:highlight w:val="none"/>
          <w:lang w:val="en-US" w:eastAsia="zh-CN"/>
        </w:rPr>
      </w:pPr>
      <w:r>
        <w:rPr>
          <w:rFonts w:hint="eastAsia" w:ascii="仿宋_GB2312" w:hAnsi="仿宋" w:cs="宋体"/>
          <w:b/>
          <w:kern w:val="0"/>
          <w:sz w:val="32"/>
          <w:szCs w:val="32"/>
          <w:highlight w:val="none"/>
          <w:lang w:val="en-US" w:eastAsia="zh-CN"/>
        </w:rPr>
        <w:t>4.管理制度健全性</w:t>
      </w:r>
    </w:p>
    <w:p w14:paraId="7B9B47BA">
      <w:pPr>
        <w:pageBreakBefore w:val="0"/>
        <w:widowControl w:val="0"/>
        <w:numPr>
          <w:ilvl w:val="0"/>
          <w:numId w:val="0"/>
        </w:numPr>
        <w:kinsoku/>
        <w:wordWrap/>
        <w:overflowPunct/>
        <w:topLinePunct w:val="0"/>
        <w:autoSpaceDN/>
        <w:bidi w:val="0"/>
        <w:adjustRightInd/>
        <w:snapToGrid/>
        <w:spacing w:line="520" w:lineRule="exact"/>
        <w:ind w:firstLine="640" w:firstLineChars="200"/>
        <w:jc w:val="left"/>
        <w:textAlignment w:val="auto"/>
        <w:rPr>
          <w:rFonts w:hint="default" w:ascii="仿宋_GB2312"/>
          <w:sz w:val="32"/>
          <w:szCs w:val="32"/>
          <w:highlight w:val="none"/>
          <w:lang w:val="en-US" w:eastAsia="zh-CN"/>
        </w:rPr>
      </w:pPr>
      <w:r>
        <w:rPr>
          <w:rFonts w:hint="eastAsia" w:ascii="仿宋_GB2312"/>
          <w:sz w:val="32"/>
          <w:szCs w:val="32"/>
          <w:highlight w:val="none"/>
          <w:lang w:val="en-US" w:eastAsia="zh-CN"/>
        </w:rPr>
        <w:t>制定相应的财务和业务管理制度，财务和业务管理制度合法、合规、完整。此项指标权重为4分，实际得分4分。</w:t>
      </w:r>
    </w:p>
    <w:p w14:paraId="7B8081D4">
      <w:pPr>
        <w:pageBreakBefore w:val="0"/>
        <w:widowControl w:val="0"/>
        <w:kinsoku/>
        <w:wordWrap/>
        <w:overflowPunct/>
        <w:topLinePunct w:val="0"/>
        <w:autoSpaceDN/>
        <w:bidi w:val="0"/>
        <w:adjustRightInd/>
        <w:snapToGrid/>
        <w:spacing w:line="520" w:lineRule="exact"/>
        <w:ind w:firstLine="562"/>
        <w:jc w:val="left"/>
        <w:textAlignment w:val="auto"/>
        <w:rPr>
          <w:rFonts w:ascii="仿宋_GB2312"/>
          <w:b/>
          <w:bCs/>
          <w:sz w:val="32"/>
          <w:szCs w:val="32"/>
          <w:highlight w:val="none"/>
        </w:rPr>
      </w:pPr>
      <w:r>
        <w:rPr>
          <w:rFonts w:hint="eastAsia" w:ascii="仿宋_GB2312"/>
          <w:b/>
          <w:bCs/>
          <w:sz w:val="32"/>
          <w:szCs w:val="32"/>
          <w:highlight w:val="none"/>
          <w:lang w:val="en-US" w:eastAsia="zh-CN"/>
        </w:rPr>
        <w:t>5.制度执行有效性</w:t>
      </w:r>
    </w:p>
    <w:p w14:paraId="3E160405">
      <w:pPr>
        <w:keepNext w:val="0"/>
        <w:keepLines w:val="0"/>
        <w:pageBreakBefore w:val="0"/>
        <w:widowControl w:val="0"/>
        <w:kinsoku/>
        <w:wordWrap/>
        <w:overflowPunct/>
        <w:topLinePunct w:val="0"/>
        <w:autoSpaceDN/>
        <w:bidi w:val="0"/>
        <w:adjustRightInd/>
        <w:snapToGrid/>
        <w:spacing w:line="520" w:lineRule="exact"/>
        <w:ind w:leftChars="0" w:firstLine="640" w:firstLineChars="200"/>
        <w:jc w:val="both"/>
        <w:textAlignment w:val="auto"/>
        <w:rPr>
          <w:rFonts w:ascii="仿宋_GB2312" w:hAnsi="仿宋" w:cs="宋体"/>
          <w:b/>
          <w:color w:val="auto"/>
          <w:kern w:val="0"/>
          <w:sz w:val="32"/>
          <w:szCs w:val="32"/>
          <w:highlight w:val="none"/>
        </w:rPr>
      </w:pPr>
      <w:r>
        <w:rPr>
          <w:rFonts w:hint="eastAsia" w:ascii="仿宋_GB2312"/>
          <w:sz w:val="32"/>
          <w:szCs w:val="32"/>
          <w:highlight w:val="none"/>
          <w:lang w:val="en-US" w:eastAsia="zh-CN"/>
        </w:rPr>
        <w:t>根据现场调研和资料抽查情况，沙湾市第七小学严格遵守相关法律法规和相关管理规定，项目调整及支出调整手续完备，整体管理合理有序，项目完成后，及时将会计凭证、固定资产入库单等相关资料分类归档，制度执行有效。此项指标权重为4分，实际得分4分。</w:t>
      </w:r>
    </w:p>
    <w:p w14:paraId="023054B5">
      <w:pPr>
        <w:pageBreakBefore w:val="0"/>
        <w:widowControl w:val="0"/>
        <w:kinsoku/>
        <w:wordWrap/>
        <w:overflowPunct/>
        <w:topLinePunct w:val="0"/>
        <w:autoSpaceDN/>
        <w:bidi w:val="0"/>
        <w:adjustRightInd/>
        <w:snapToGrid/>
        <w:spacing w:line="520" w:lineRule="exact"/>
        <w:ind w:firstLine="562"/>
        <w:jc w:val="left"/>
        <w:textAlignment w:val="auto"/>
        <w:outlineLvl w:val="1"/>
        <w:rPr>
          <w:rFonts w:hint="eastAsia" w:ascii="楷体_GB2312" w:hAnsi="Arial" w:eastAsia="楷体_GB2312" w:cs="Times New Roman"/>
          <w:b/>
          <w:kern w:val="2"/>
          <w:sz w:val="32"/>
          <w:szCs w:val="32"/>
          <w:lang w:val="en-US" w:eastAsia="zh-CN" w:bidi="ar-SA"/>
        </w:rPr>
      </w:pPr>
      <w:bookmarkStart w:id="28" w:name="_Toc31704"/>
      <w:bookmarkStart w:id="29" w:name="_Toc67911614"/>
      <w:r>
        <w:rPr>
          <w:rFonts w:hint="eastAsia" w:ascii="楷体_GB2312" w:hAnsi="Arial" w:eastAsia="楷体_GB2312" w:cs="Times New Roman"/>
          <w:b/>
          <w:kern w:val="2"/>
          <w:sz w:val="32"/>
          <w:szCs w:val="32"/>
          <w:lang w:val="en-US" w:eastAsia="zh-CN" w:bidi="ar-SA"/>
        </w:rPr>
        <w:t>（三）项目产出情况</w:t>
      </w:r>
      <w:bookmarkEnd w:id="28"/>
      <w:bookmarkEnd w:id="29"/>
    </w:p>
    <w:p w14:paraId="0EFA3A4D">
      <w:pPr>
        <w:keepNext w:val="0"/>
        <w:keepLines w:val="0"/>
        <w:pageBreakBefore w:val="0"/>
        <w:widowControl w:val="0"/>
        <w:kinsoku/>
        <w:wordWrap/>
        <w:overflowPunct/>
        <w:topLinePunct w:val="0"/>
        <w:autoSpaceDN/>
        <w:bidi w:val="0"/>
        <w:adjustRightInd/>
        <w:snapToGrid/>
        <w:spacing w:line="520" w:lineRule="exact"/>
        <w:ind w:firstLine="562"/>
        <w:jc w:val="left"/>
        <w:textAlignment w:val="auto"/>
        <w:rPr>
          <w:rFonts w:ascii="仿宋_GB2312"/>
          <w:b/>
          <w:bCs/>
          <w:color w:val="auto"/>
          <w:sz w:val="32"/>
          <w:szCs w:val="32"/>
          <w:highlight w:val="none"/>
        </w:rPr>
      </w:pPr>
      <w:bookmarkStart w:id="30" w:name="_Toc31697"/>
      <w:bookmarkStart w:id="31" w:name="_Toc67911615"/>
      <w:r>
        <w:rPr>
          <w:rFonts w:hint="eastAsia" w:ascii="仿宋_GB2312"/>
          <w:b/>
          <w:bCs/>
          <w:color w:val="auto"/>
          <w:sz w:val="32"/>
          <w:szCs w:val="32"/>
          <w:highlight w:val="none"/>
        </w:rPr>
        <w:t>1</w:t>
      </w:r>
      <w:r>
        <w:rPr>
          <w:rFonts w:ascii="仿宋_GB2312"/>
          <w:b/>
          <w:bCs/>
          <w:color w:val="auto"/>
          <w:sz w:val="32"/>
          <w:szCs w:val="32"/>
          <w:highlight w:val="none"/>
        </w:rPr>
        <w:t>.</w:t>
      </w:r>
      <w:r>
        <w:rPr>
          <w:rFonts w:hint="eastAsia" w:ascii="仿宋_GB2312"/>
          <w:b/>
          <w:bCs/>
          <w:color w:val="auto"/>
          <w:sz w:val="32"/>
          <w:szCs w:val="32"/>
          <w:highlight w:val="none"/>
        </w:rPr>
        <w:t>产出数量</w:t>
      </w:r>
    </w:p>
    <w:p w14:paraId="2B7B2720">
      <w:pPr>
        <w:keepNext w:val="0"/>
        <w:keepLines w:val="0"/>
        <w:pageBreakBefore w:val="0"/>
        <w:widowControl w:val="0"/>
        <w:kinsoku/>
        <w:wordWrap/>
        <w:overflowPunct/>
        <w:topLinePunct w:val="0"/>
        <w:autoSpaceDN/>
        <w:bidi w:val="0"/>
        <w:adjustRightInd/>
        <w:snapToGrid/>
        <w:spacing w:line="520" w:lineRule="exact"/>
        <w:ind w:leftChars="0" w:firstLine="643" w:firstLineChars="200"/>
        <w:jc w:val="both"/>
        <w:textAlignment w:val="auto"/>
        <w:rPr>
          <w:rFonts w:ascii="仿宋_GB2312"/>
          <w:color w:val="auto"/>
          <w:sz w:val="32"/>
          <w:szCs w:val="32"/>
          <w:highlight w:val="none"/>
          <w:shd w:val="clear" w:color="auto" w:fill="auto"/>
        </w:rPr>
      </w:pPr>
      <w:r>
        <w:rPr>
          <w:rFonts w:hint="eastAsia" w:ascii="仿宋_GB2312"/>
          <w:b/>
          <w:bCs/>
          <w:color w:val="auto"/>
          <w:sz w:val="32"/>
          <w:szCs w:val="32"/>
          <w:highlight w:val="none"/>
        </w:rPr>
        <w:t>实际完成率：</w:t>
      </w:r>
      <w:r>
        <w:rPr>
          <w:rFonts w:hint="eastAsia" w:ascii="仿宋_GB2312"/>
          <w:sz w:val="32"/>
          <w:szCs w:val="32"/>
          <w:highlight w:val="none"/>
          <w:lang w:val="en-US" w:eastAsia="zh-CN"/>
        </w:rPr>
        <w:t>数量指标：指标1：项目个数（个），指标值：=1个，实际完成值：1个，指标完成率50%。此项指标权重为8分，实际得分4分。</w:t>
      </w:r>
    </w:p>
    <w:p w14:paraId="4B279273">
      <w:pPr>
        <w:keepNext w:val="0"/>
        <w:keepLines w:val="0"/>
        <w:pageBreakBefore w:val="0"/>
        <w:widowControl w:val="0"/>
        <w:kinsoku/>
        <w:wordWrap/>
        <w:overflowPunct/>
        <w:topLinePunct w:val="0"/>
        <w:autoSpaceDN/>
        <w:bidi w:val="0"/>
        <w:adjustRightInd/>
        <w:snapToGrid/>
        <w:spacing w:line="520" w:lineRule="exact"/>
        <w:ind w:firstLine="562"/>
        <w:jc w:val="both"/>
        <w:textAlignment w:val="auto"/>
        <w:rPr>
          <w:rFonts w:ascii="仿宋_GB2312"/>
          <w:b/>
          <w:bCs/>
          <w:color w:val="auto"/>
          <w:sz w:val="32"/>
          <w:szCs w:val="32"/>
          <w:highlight w:val="none"/>
        </w:rPr>
      </w:pPr>
      <w:r>
        <w:rPr>
          <w:rFonts w:hint="eastAsia" w:ascii="仿宋_GB2312"/>
          <w:b/>
          <w:bCs/>
          <w:color w:val="auto"/>
          <w:sz w:val="32"/>
          <w:szCs w:val="32"/>
          <w:highlight w:val="none"/>
        </w:rPr>
        <w:t>2</w:t>
      </w:r>
      <w:r>
        <w:rPr>
          <w:rFonts w:ascii="仿宋_GB2312"/>
          <w:b/>
          <w:bCs/>
          <w:color w:val="auto"/>
          <w:sz w:val="32"/>
          <w:szCs w:val="32"/>
          <w:highlight w:val="none"/>
        </w:rPr>
        <w:t>.</w:t>
      </w:r>
      <w:r>
        <w:rPr>
          <w:rFonts w:hint="eastAsia" w:ascii="仿宋_GB2312"/>
          <w:b/>
          <w:bCs/>
          <w:color w:val="auto"/>
          <w:sz w:val="32"/>
          <w:szCs w:val="32"/>
          <w:highlight w:val="none"/>
        </w:rPr>
        <w:t>产出质量</w:t>
      </w:r>
    </w:p>
    <w:p w14:paraId="285D84F6">
      <w:pPr>
        <w:keepNext w:val="0"/>
        <w:keepLines w:val="0"/>
        <w:pageBreakBefore w:val="0"/>
        <w:widowControl w:val="0"/>
        <w:kinsoku/>
        <w:wordWrap/>
        <w:overflowPunct/>
        <w:topLinePunct w:val="0"/>
        <w:autoSpaceDN/>
        <w:bidi w:val="0"/>
        <w:adjustRightInd/>
        <w:snapToGrid/>
        <w:spacing w:line="520" w:lineRule="exact"/>
        <w:ind w:leftChars="0" w:firstLine="643" w:firstLineChars="200"/>
        <w:jc w:val="both"/>
        <w:textAlignment w:val="auto"/>
        <w:rPr>
          <w:rFonts w:hint="eastAsia" w:ascii="仿宋_GB2312"/>
          <w:sz w:val="32"/>
          <w:szCs w:val="32"/>
          <w:highlight w:val="none"/>
          <w:lang w:val="en-US" w:eastAsia="zh-CN"/>
        </w:rPr>
      </w:pPr>
      <w:r>
        <w:rPr>
          <w:rFonts w:hint="eastAsia" w:ascii="仿宋_GB2312"/>
          <w:b/>
          <w:bCs/>
          <w:color w:val="auto"/>
          <w:sz w:val="32"/>
          <w:szCs w:val="32"/>
          <w:highlight w:val="none"/>
        </w:rPr>
        <w:t>质量达标率：</w:t>
      </w:r>
      <w:r>
        <w:rPr>
          <w:rFonts w:hint="eastAsia" w:ascii="仿宋_GB2312"/>
          <w:sz w:val="32"/>
          <w:szCs w:val="32"/>
          <w:highlight w:val="none"/>
          <w:lang w:val="en-US" w:eastAsia="zh-CN"/>
        </w:rPr>
        <w:t>质量指标：指标1：校舍项目验收合格率（%），指标值：=100% ，实际完成值：0% ，指标完成率0 %。此项指标权重为8分，实际得分0分。</w:t>
      </w:r>
    </w:p>
    <w:p w14:paraId="09EC96C3">
      <w:pPr>
        <w:keepNext w:val="0"/>
        <w:keepLines w:val="0"/>
        <w:pageBreakBefore w:val="0"/>
        <w:widowControl w:val="0"/>
        <w:kinsoku/>
        <w:wordWrap/>
        <w:overflowPunct/>
        <w:topLinePunct w:val="0"/>
        <w:autoSpaceDN/>
        <w:bidi w:val="0"/>
        <w:adjustRightInd/>
        <w:snapToGrid/>
        <w:spacing w:line="520" w:lineRule="exact"/>
        <w:ind w:firstLine="562"/>
        <w:jc w:val="both"/>
        <w:textAlignment w:val="auto"/>
        <w:rPr>
          <w:rFonts w:ascii="仿宋_GB2312"/>
          <w:b/>
          <w:bCs/>
          <w:color w:val="auto"/>
          <w:sz w:val="32"/>
          <w:szCs w:val="32"/>
          <w:highlight w:val="none"/>
        </w:rPr>
      </w:pPr>
      <w:r>
        <w:rPr>
          <w:rFonts w:hint="eastAsia" w:ascii="仿宋_GB2312"/>
          <w:b/>
          <w:bCs/>
          <w:color w:val="auto"/>
          <w:sz w:val="32"/>
          <w:szCs w:val="32"/>
          <w:highlight w:val="none"/>
        </w:rPr>
        <w:t>3</w:t>
      </w:r>
      <w:r>
        <w:rPr>
          <w:rFonts w:ascii="仿宋_GB2312"/>
          <w:b/>
          <w:bCs/>
          <w:color w:val="auto"/>
          <w:sz w:val="32"/>
          <w:szCs w:val="32"/>
          <w:highlight w:val="none"/>
        </w:rPr>
        <w:t>.</w:t>
      </w:r>
      <w:r>
        <w:rPr>
          <w:rFonts w:hint="eastAsia" w:ascii="仿宋_GB2312"/>
          <w:b/>
          <w:bCs/>
          <w:color w:val="auto"/>
          <w:sz w:val="32"/>
          <w:szCs w:val="32"/>
          <w:highlight w:val="none"/>
        </w:rPr>
        <w:t>产出时效</w:t>
      </w:r>
    </w:p>
    <w:p w14:paraId="1DD4FEE7">
      <w:pPr>
        <w:keepNext w:val="0"/>
        <w:keepLines w:val="0"/>
        <w:pageBreakBefore w:val="0"/>
        <w:widowControl w:val="0"/>
        <w:kinsoku/>
        <w:wordWrap/>
        <w:overflowPunct/>
        <w:topLinePunct w:val="0"/>
        <w:autoSpaceDN/>
        <w:bidi w:val="0"/>
        <w:adjustRightInd/>
        <w:snapToGrid/>
        <w:spacing w:line="520" w:lineRule="exact"/>
        <w:ind w:leftChars="0" w:firstLine="643" w:firstLineChars="200"/>
        <w:jc w:val="both"/>
        <w:textAlignment w:val="auto"/>
        <w:rPr>
          <w:rFonts w:hint="eastAsia" w:ascii="仿宋_GB2312"/>
          <w:sz w:val="32"/>
          <w:szCs w:val="32"/>
          <w:highlight w:val="none"/>
          <w:lang w:val="en-US" w:eastAsia="zh-CN"/>
        </w:rPr>
      </w:pPr>
      <w:r>
        <w:rPr>
          <w:rFonts w:hint="eastAsia" w:ascii="仿宋_GB2312"/>
          <w:b/>
          <w:bCs/>
          <w:color w:val="auto"/>
          <w:sz w:val="32"/>
          <w:szCs w:val="32"/>
          <w:highlight w:val="none"/>
        </w:rPr>
        <w:t>完成及时性：</w:t>
      </w:r>
      <w:r>
        <w:rPr>
          <w:rFonts w:hint="eastAsia" w:ascii="仿宋_GB2312"/>
          <w:sz w:val="32"/>
          <w:szCs w:val="32"/>
          <w:highlight w:val="none"/>
          <w:lang w:val="en-US" w:eastAsia="zh-CN"/>
        </w:rPr>
        <w:t>本项目按照合同约定，规定的时间（2020年7月4日至2021年8月1日）未完成。此项指标权重为7分，实际得分0分。</w:t>
      </w:r>
    </w:p>
    <w:p w14:paraId="4F110C8C">
      <w:pPr>
        <w:keepNext w:val="0"/>
        <w:keepLines w:val="0"/>
        <w:pageBreakBefore w:val="0"/>
        <w:widowControl w:val="0"/>
        <w:kinsoku/>
        <w:wordWrap/>
        <w:overflowPunct/>
        <w:topLinePunct w:val="0"/>
        <w:autoSpaceDN/>
        <w:bidi w:val="0"/>
        <w:adjustRightInd/>
        <w:snapToGrid/>
        <w:spacing w:line="520" w:lineRule="exact"/>
        <w:ind w:firstLine="562"/>
        <w:jc w:val="left"/>
        <w:textAlignment w:val="auto"/>
        <w:rPr>
          <w:rFonts w:ascii="仿宋_GB2312"/>
          <w:b/>
          <w:bCs/>
          <w:color w:val="auto"/>
          <w:sz w:val="32"/>
          <w:szCs w:val="32"/>
          <w:highlight w:val="none"/>
        </w:rPr>
      </w:pPr>
      <w:r>
        <w:rPr>
          <w:rFonts w:hint="eastAsia" w:ascii="仿宋_GB2312"/>
          <w:b/>
          <w:bCs/>
          <w:color w:val="auto"/>
          <w:sz w:val="32"/>
          <w:szCs w:val="32"/>
          <w:highlight w:val="none"/>
        </w:rPr>
        <w:t>4</w:t>
      </w:r>
      <w:r>
        <w:rPr>
          <w:rFonts w:ascii="仿宋_GB2312"/>
          <w:b/>
          <w:bCs/>
          <w:color w:val="auto"/>
          <w:sz w:val="32"/>
          <w:szCs w:val="32"/>
          <w:highlight w:val="none"/>
        </w:rPr>
        <w:t>.</w:t>
      </w:r>
      <w:r>
        <w:rPr>
          <w:rFonts w:hint="eastAsia" w:ascii="仿宋_GB2312"/>
          <w:b/>
          <w:bCs/>
          <w:color w:val="auto"/>
          <w:sz w:val="32"/>
          <w:szCs w:val="32"/>
          <w:highlight w:val="none"/>
        </w:rPr>
        <w:t>产出成本</w:t>
      </w:r>
    </w:p>
    <w:p w14:paraId="4779E7B0">
      <w:pPr>
        <w:keepNext w:val="0"/>
        <w:keepLines w:val="0"/>
        <w:pageBreakBefore w:val="0"/>
        <w:widowControl w:val="0"/>
        <w:kinsoku/>
        <w:wordWrap/>
        <w:overflowPunct/>
        <w:topLinePunct w:val="0"/>
        <w:autoSpaceDN/>
        <w:bidi w:val="0"/>
        <w:adjustRightInd/>
        <w:snapToGrid/>
        <w:spacing w:line="520" w:lineRule="exact"/>
        <w:ind w:leftChars="0" w:firstLine="640" w:firstLineChars="200"/>
        <w:jc w:val="left"/>
        <w:textAlignment w:val="auto"/>
        <w:rPr>
          <w:rFonts w:hint="eastAsia" w:ascii="仿宋_GB2312"/>
          <w:sz w:val="32"/>
          <w:szCs w:val="32"/>
          <w:highlight w:val="none"/>
          <w:lang w:val="en-US" w:eastAsia="zh-CN"/>
        </w:rPr>
      </w:pPr>
      <w:r>
        <w:rPr>
          <w:rFonts w:hint="eastAsia" w:ascii="仿宋_GB2312"/>
          <w:sz w:val="32"/>
          <w:szCs w:val="32"/>
          <w:highlight w:val="none"/>
          <w:lang w:val="en-US" w:eastAsia="zh-CN"/>
        </w:rPr>
        <w:t>项目成本为135万元，沙湾县第七小学教学及教学辅助用房建设项目资金135万元，已全部支付完成。此项指标权重为7分，实际得分7分。</w:t>
      </w:r>
    </w:p>
    <w:p w14:paraId="1849A845">
      <w:pPr>
        <w:pageBreakBefore w:val="0"/>
        <w:widowControl w:val="0"/>
        <w:numPr>
          <w:ilvl w:val="0"/>
          <w:numId w:val="1"/>
        </w:numPr>
        <w:kinsoku/>
        <w:wordWrap/>
        <w:overflowPunct/>
        <w:topLinePunct w:val="0"/>
        <w:autoSpaceDN/>
        <w:bidi w:val="0"/>
        <w:adjustRightInd/>
        <w:snapToGrid/>
        <w:spacing w:line="520" w:lineRule="exact"/>
        <w:ind w:firstLine="562"/>
        <w:jc w:val="left"/>
        <w:textAlignment w:val="auto"/>
        <w:outlineLvl w:val="1"/>
        <w:rPr>
          <w:rFonts w:hint="eastAsia" w:ascii="仿宋_GB2312" w:hAnsi="仿宋_GB2312" w:eastAsia="楷体" w:cs="仿宋_GB2312"/>
          <w:b/>
          <w:kern w:val="2"/>
          <w:sz w:val="32"/>
          <w:szCs w:val="24"/>
          <w:lang w:val="en-US" w:eastAsia="zh-CN" w:bidi="ar-SA"/>
        </w:rPr>
      </w:pPr>
      <w:r>
        <w:rPr>
          <w:rFonts w:hint="eastAsia" w:ascii="仿宋_GB2312" w:hAnsi="仿宋_GB2312" w:eastAsia="楷体" w:cs="仿宋_GB2312"/>
          <w:b/>
          <w:kern w:val="2"/>
          <w:sz w:val="32"/>
          <w:szCs w:val="24"/>
          <w:lang w:val="en-US" w:eastAsia="zh-CN" w:bidi="ar-SA"/>
        </w:rPr>
        <w:t>项目效益情况</w:t>
      </w:r>
      <w:bookmarkEnd w:id="30"/>
      <w:bookmarkEnd w:id="31"/>
    </w:p>
    <w:p w14:paraId="00AFB2B9">
      <w:pPr>
        <w:keepNext w:val="0"/>
        <w:keepLines w:val="0"/>
        <w:pageBreakBefore w:val="0"/>
        <w:widowControl w:val="0"/>
        <w:kinsoku/>
        <w:wordWrap/>
        <w:overflowPunct/>
        <w:topLinePunct w:val="0"/>
        <w:autoSpaceDN/>
        <w:bidi w:val="0"/>
        <w:adjustRightInd/>
        <w:snapToGrid/>
        <w:spacing w:line="520" w:lineRule="exact"/>
        <w:ind w:firstLine="562"/>
        <w:jc w:val="left"/>
        <w:textAlignment w:val="auto"/>
        <w:rPr>
          <w:rFonts w:hint="eastAsia" w:ascii="仿宋_GB2312"/>
          <w:sz w:val="32"/>
          <w:szCs w:val="32"/>
          <w:highlight w:val="none"/>
          <w:lang w:val="en-US" w:eastAsia="zh-CN"/>
        </w:rPr>
      </w:pPr>
      <w:r>
        <w:rPr>
          <w:rFonts w:hint="eastAsia" w:ascii="仿宋_GB2312"/>
          <w:sz w:val="32"/>
          <w:szCs w:val="32"/>
          <w:highlight w:val="none"/>
          <w:lang w:val="en-US" w:eastAsia="zh-CN"/>
        </w:rPr>
        <w:t>项目效益指标由2个二级指标和2个三级指标构成，权重为20分，实际得分2分。</w:t>
      </w:r>
    </w:p>
    <w:p w14:paraId="75E6717D">
      <w:pPr>
        <w:keepNext w:val="0"/>
        <w:keepLines w:val="0"/>
        <w:pageBreakBefore w:val="0"/>
        <w:widowControl w:val="0"/>
        <w:kinsoku/>
        <w:wordWrap/>
        <w:overflowPunct/>
        <w:topLinePunct w:val="0"/>
        <w:autoSpaceDN/>
        <w:bidi w:val="0"/>
        <w:adjustRightInd/>
        <w:snapToGrid/>
        <w:spacing w:line="520" w:lineRule="exact"/>
        <w:ind w:firstLine="562"/>
        <w:jc w:val="left"/>
        <w:textAlignment w:val="auto"/>
        <w:rPr>
          <w:rFonts w:ascii="仿宋_GB2312"/>
          <w:b/>
          <w:bCs/>
          <w:color w:val="auto"/>
          <w:sz w:val="32"/>
          <w:szCs w:val="32"/>
          <w:highlight w:val="none"/>
        </w:rPr>
      </w:pPr>
      <w:r>
        <w:rPr>
          <w:rFonts w:hint="eastAsia" w:ascii="仿宋_GB2312"/>
          <w:b/>
          <w:bCs/>
          <w:color w:val="auto"/>
          <w:sz w:val="32"/>
          <w:szCs w:val="32"/>
          <w:highlight w:val="none"/>
        </w:rPr>
        <w:t>1</w:t>
      </w:r>
      <w:r>
        <w:rPr>
          <w:rFonts w:ascii="仿宋_GB2312"/>
          <w:b/>
          <w:bCs/>
          <w:color w:val="auto"/>
          <w:sz w:val="32"/>
          <w:szCs w:val="32"/>
          <w:highlight w:val="none"/>
        </w:rPr>
        <w:t>.</w:t>
      </w:r>
      <w:r>
        <w:rPr>
          <w:rFonts w:hint="eastAsia" w:ascii="仿宋_GB2312"/>
          <w:b/>
          <w:bCs/>
          <w:color w:val="auto"/>
          <w:sz w:val="32"/>
          <w:szCs w:val="32"/>
          <w:highlight w:val="none"/>
        </w:rPr>
        <w:t>项目效益</w:t>
      </w:r>
    </w:p>
    <w:p w14:paraId="7354C20D">
      <w:pPr>
        <w:keepNext w:val="0"/>
        <w:keepLines w:val="0"/>
        <w:pageBreakBefore w:val="0"/>
        <w:widowControl w:val="0"/>
        <w:kinsoku/>
        <w:wordWrap/>
        <w:overflowPunct/>
        <w:topLinePunct w:val="0"/>
        <w:autoSpaceDN/>
        <w:bidi w:val="0"/>
        <w:adjustRightInd/>
        <w:snapToGrid/>
        <w:spacing w:line="520" w:lineRule="exact"/>
        <w:ind w:firstLine="562"/>
        <w:jc w:val="left"/>
        <w:textAlignment w:val="auto"/>
        <w:rPr>
          <w:rFonts w:ascii="仿宋_GB2312"/>
          <w:b/>
          <w:bCs/>
          <w:color w:val="auto"/>
          <w:sz w:val="32"/>
          <w:szCs w:val="32"/>
          <w:highlight w:val="none"/>
        </w:rPr>
      </w:pPr>
      <w:r>
        <w:rPr>
          <w:rFonts w:hint="eastAsia" w:ascii="仿宋_GB2312"/>
          <w:b/>
          <w:bCs/>
          <w:color w:val="auto"/>
          <w:sz w:val="32"/>
          <w:szCs w:val="32"/>
          <w:highlight w:val="none"/>
        </w:rPr>
        <w:t>（1）实施效益</w:t>
      </w:r>
    </w:p>
    <w:p w14:paraId="4ED82098">
      <w:pPr>
        <w:keepNext w:val="0"/>
        <w:keepLines w:val="0"/>
        <w:pageBreakBefore w:val="0"/>
        <w:widowControl w:val="0"/>
        <w:kinsoku/>
        <w:wordWrap/>
        <w:overflowPunct/>
        <w:topLinePunct w:val="0"/>
        <w:autoSpaceDN/>
        <w:bidi w:val="0"/>
        <w:adjustRightInd/>
        <w:snapToGrid/>
        <w:spacing w:line="520" w:lineRule="exact"/>
        <w:ind w:firstLine="562"/>
        <w:jc w:val="both"/>
        <w:textAlignment w:val="auto"/>
        <w:rPr>
          <w:rFonts w:hint="eastAsia" w:ascii="仿宋_GB2312"/>
          <w:sz w:val="32"/>
          <w:szCs w:val="32"/>
          <w:highlight w:val="none"/>
          <w:lang w:val="en-US" w:eastAsia="zh-CN"/>
        </w:rPr>
      </w:pPr>
      <w:r>
        <w:rPr>
          <w:rFonts w:hint="eastAsia" w:ascii="仿宋_GB2312"/>
          <w:b/>
          <w:bCs/>
          <w:color w:val="auto"/>
          <w:sz w:val="32"/>
          <w:szCs w:val="32"/>
          <w:highlight w:val="none"/>
        </w:rPr>
        <w:t>社会效益指标</w:t>
      </w:r>
      <w:r>
        <w:rPr>
          <w:rFonts w:hint="eastAsia" w:ascii="仿宋_GB2312"/>
          <w:color w:val="auto"/>
          <w:sz w:val="32"/>
          <w:szCs w:val="32"/>
          <w:highlight w:val="none"/>
        </w:rPr>
        <w:t>：</w:t>
      </w:r>
      <w:r>
        <w:rPr>
          <w:rFonts w:hint="eastAsia" w:ascii="仿宋_GB2312"/>
          <w:sz w:val="32"/>
          <w:szCs w:val="32"/>
          <w:highlight w:val="none"/>
          <w:lang w:val="en-US" w:eastAsia="zh-CN"/>
        </w:rPr>
        <w:t>评价指标“有效改善学校教学环境”，指标值：有效保障，实际完成值：未达成年度指标且效果较差。本项目的实施切实确保了学校工作的顺利进行，为教学环境提供了有力保障。实行严格的目标管理与考核，切实加强了资金的考核工作，建立健全了资金工作的长效机制。此项指标权重为10分，实际得分2分。</w:t>
      </w:r>
    </w:p>
    <w:p w14:paraId="2CD02409">
      <w:pPr>
        <w:keepNext w:val="0"/>
        <w:keepLines w:val="0"/>
        <w:pageBreakBefore w:val="0"/>
        <w:widowControl w:val="0"/>
        <w:kinsoku/>
        <w:wordWrap/>
        <w:overflowPunct/>
        <w:topLinePunct w:val="0"/>
        <w:autoSpaceDN/>
        <w:bidi w:val="0"/>
        <w:adjustRightInd/>
        <w:snapToGrid/>
        <w:spacing w:line="520" w:lineRule="exact"/>
        <w:ind w:firstLine="562"/>
        <w:jc w:val="both"/>
        <w:textAlignment w:val="auto"/>
        <w:rPr>
          <w:rFonts w:hint="default" w:ascii="仿宋_GB2312"/>
          <w:sz w:val="32"/>
          <w:szCs w:val="32"/>
          <w:highlight w:val="none"/>
          <w:lang w:val="en-US" w:eastAsia="zh-CN"/>
        </w:rPr>
      </w:pPr>
      <w:r>
        <w:rPr>
          <w:rFonts w:hint="eastAsia" w:ascii="仿宋_GB2312"/>
          <w:b/>
          <w:bCs/>
          <w:color w:val="auto"/>
          <w:sz w:val="32"/>
          <w:szCs w:val="32"/>
          <w:highlight w:val="none"/>
        </w:rPr>
        <w:t>可持续影响指标：</w:t>
      </w:r>
      <w:r>
        <w:rPr>
          <w:rFonts w:hint="eastAsia" w:ascii="仿宋_GB2312"/>
          <w:sz w:val="32"/>
          <w:szCs w:val="32"/>
          <w:highlight w:val="none"/>
          <w:lang w:val="en-US" w:eastAsia="zh-CN"/>
        </w:rPr>
        <w:t>评价指标“项目可持续影响年限（年）”，指标值：1年，实际完成值：达成年度指标。项目可持续影响年限为1年。本项目的实施改造及使用正常，根据提升教学环境的变动进行调整。此项指标权重为10分，实际得分0分。</w:t>
      </w:r>
    </w:p>
    <w:p w14:paraId="51D9FDCA">
      <w:pPr>
        <w:keepNext w:val="0"/>
        <w:keepLines w:val="0"/>
        <w:pageBreakBefore w:val="0"/>
        <w:widowControl w:val="0"/>
        <w:kinsoku/>
        <w:wordWrap/>
        <w:overflowPunct/>
        <w:topLinePunct w:val="0"/>
        <w:autoSpaceDN/>
        <w:bidi w:val="0"/>
        <w:adjustRightInd/>
        <w:snapToGrid/>
        <w:spacing w:line="520" w:lineRule="exact"/>
        <w:ind w:firstLine="562"/>
        <w:jc w:val="left"/>
        <w:textAlignment w:val="auto"/>
        <w:rPr>
          <w:rFonts w:ascii="仿宋_GB2312"/>
          <w:b/>
          <w:bCs/>
          <w:color w:val="auto"/>
          <w:sz w:val="32"/>
          <w:szCs w:val="32"/>
          <w:highlight w:val="none"/>
        </w:rPr>
      </w:pPr>
      <w:r>
        <w:rPr>
          <w:rFonts w:hint="eastAsia" w:ascii="仿宋_GB2312"/>
          <w:b/>
          <w:bCs/>
          <w:color w:val="auto"/>
          <w:sz w:val="32"/>
          <w:szCs w:val="32"/>
          <w:highlight w:val="none"/>
        </w:rPr>
        <w:t>（2）满意度</w:t>
      </w:r>
    </w:p>
    <w:p w14:paraId="5F8BDE0E">
      <w:pPr>
        <w:keepNext w:val="0"/>
        <w:keepLines w:val="0"/>
        <w:pageBreakBefore w:val="0"/>
        <w:widowControl w:val="0"/>
        <w:kinsoku/>
        <w:wordWrap/>
        <w:overflowPunct/>
        <w:topLinePunct w:val="0"/>
        <w:autoSpaceDN/>
        <w:bidi w:val="0"/>
        <w:adjustRightInd/>
        <w:snapToGrid/>
        <w:spacing w:line="520" w:lineRule="exact"/>
        <w:ind w:firstLine="562"/>
        <w:jc w:val="both"/>
        <w:textAlignment w:val="auto"/>
        <w:rPr>
          <w:rFonts w:hint="eastAsia" w:ascii="仿宋_GB2312"/>
          <w:sz w:val="32"/>
          <w:szCs w:val="32"/>
          <w:highlight w:val="none"/>
          <w:lang w:val="en-US" w:eastAsia="zh-CN"/>
        </w:rPr>
      </w:pPr>
      <w:r>
        <w:rPr>
          <w:rFonts w:hint="eastAsia" w:ascii="仿宋_GB2312"/>
          <w:b/>
          <w:bCs/>
          <w:color w:val="auto"/>
          <w:sz w:val="32"/>
          <w:szCs w:val="32"/>
          <w:highlight w:val="none"/>
        </w:rPr>
        <w:t>服务对象满意度指标：</w:t>
      </w:r>
      <w:r>
        <w:rPr>
          <w:rFonts w:hint="eastAsia" w:ascii="仿宋_GB2312"/>
          <w:sz w:val="32"/>
          <w:szCs w:val="32"/>
          <w:highlight w:val="none"/>
          <w:lang w:val="en-US" w:eastAsia="zh-CN"/>
        </w:rPr>
        <w:t>评价指标“收益人群满意度”，指标值：≥95%，实际完成值：95%。通过设置问卷调查的方式进行考评评价，共计调查样本总量为100个样本，有效调查问卷100份。其中，统计“100”的平均值为98%。此项指标权重为10分，实际得分10分。</w:t>
      </w:r>
    </w:p>
    <w:p w14:paraId="5C2606AB">
      <w:pPr>
        <w:keepNext w:val="0"/>
        <w:keepLines w:val="0"/>
        <w:pageBreakBefore w:val="0"/>
        <w:widowControl w:val="0"/>
        <w:kinsoku/>
        <w:wordWrap/>
        <w:overflowPunct/>
        <w:topLinePunct w:val="0"/>
        <w:autoSpaceDN/>
        <w:bidi w:val="0"/>
        <w:adjustRightInd/>
        <w:snapToGrid/>
        <w:spacing w:line="520" w:lineRule="exact"/>
        <w:ind w:firstLine="643" w:firstLineChars="200"/>
        <w:jc w:val="both"/>
        <w:textAlignment w:val="auto"/>
        <w:outlineLvl w:val="0"/>
        <w:rPr>
          <w:rFonts w:hint="eastAsia" w:ascii="黑体" w:hAnsi="黑体" w:eastAsia="黑体" w:cs="黑体"/>
          <w:b/>
          <w:bCs/>
          <w:color w:val="auto"/>
          <w:sz w:val="32"/>
          <w:szCs w:val="32"/>
          <w:highlight w:val="none"/>
        </w:rPr>
      </w:pPr>
      <w:bookmarkStart w:id="32" w:name="_Toc32407"/>
      <w:bookmarkStart w:id="33" w:name="_Toc67911616"/>
      <w:r>
        <w:rPr>
          <w:rFonts w:hint="eastAsia" w:ascii="黑体" w:hAnsi="黑体" w:eastAsia="黑体" w:cs="黑体"/>
          <w:b/>
          <w:bCs/>
          <w:color w:val="auto"/>
          <w:sz w:val="32"/>
          <w:szCs w:val="32"/>
          <w:highlight w:val="none"/>
        </w:rPr>
        <w:t>五、预算执行进度与绩效指标偏差</w:t>
      </w:r>
      <w:bookmarkEnd w:id="32"/>
      <w:bookmarkEnd w:id="33"/>
    </w:p>
    <w:p w14:paraId="5AAD47FB">
      <w:pPr>
        <w:keepNext w:val="0"/>
        <w:keepLines w:val="0"/>
        <w:pageBreakBefore w:val="0"/>
        <w:widowControl w:val="0"/>
        <w:kinsoku/>
        <w:wordWrap/>
        <w:overflowPunct/>
        <w:topLinePunct w:val="0"/>
        <w:autoSpaceDN/>
        <w:bidi w:val="0"/>
        <w:adjustRightInd/>
        <w:snapToGrid/>
        <w:spacing w:line="520" w:lineRule="exact"/>
        <w:ind w:firstLine="560"/>
        <w:jc w:val="both"/>
        <w:textAlignment w:val="auto"/>
        <w:rPr>
          <w:rFonts w:ascii="仿宋_GB2312"/>
          <w:color w:val="auto"/>
          <w:sz w:val="32"/>
          <w:szCs w:val="32"/>
          <w:highlight w:val="none"/>
        </w:rPr>
      </w:pPr>
      <w:r>
        <w:rPr>
          <w:rFonts w:hint="eastAsia" w:ascii="仿宋_GB2312"/>
          <w:sz w:val="32"/>
          <w:szCs w:val="32"/>
          <w:highlight w:val="none"/>
          <w:lang w:val="en-US" w:eastAsia="zh-CN"/>
        </w:rPr>
        <w:t>本项目预算执行率为100%，指标总体完成率为45.71%，二者之间的偏差值为54.29%，大于20%。因此本项目没有较好地完成了年度总体目标，财政资金使用效益和效率较低</w:t>
      </w:r>
      <w:bookmarkStart w:id="43" w:name="_GoBack"/>
      <w:bookmarkEnd w:id="43"/>
      <w:r>
        <w:rPr>
          <w:rFonts w:hint="eastAsia" w:ascii="仿宋_GB2312"/>
          <w:sz w:val="32"/>
          <w:szCs w:val="32"/>
          <w:highlight w:val="none"/>
          <w:lang w:val="en-US" w:eastAsia="zh-CN"/>
        </w:rPr>
        <w:t>。</w:t>
      </w:r>
    </w:p>
    <w:p w14:paraId="0DA272BB">
      <w:pPr>
        <w:keepNext w:val="0"/>
        <w:keepLines w:val="0"/>
        <w:pageBreakBefore w:val="0"/>
        <w:widowControl w:val="0"/>
        <w:kinsoku/>
        <w:wordWrap/>
        <w:overflowPunct/>
        <w:topLinePunct w:val="0"/>
        <w:autoSpaceDN/>
        <w:bidi w:val="0"/>
        <w:adjustRightInd/>
        <w:snapToGrid/>
        <w:spacing w:line="520" w:lineRule="exact"/>
        <w:ind w:firstLine="643" w:firstLineChars="200"/>
        <w:jc w:val="both"/>
        <w:textAlignment w:val="auto"/>
        <w:outlineLvl w:val="0"/>
        <w:rPr>
          <w:rFonts w:hint="eastAsia" w:ascii="黑体" w:hAnsi="黑体" w:eastAsia="黑体" w:cs="黑体"/>
          <w:b/>
          <w:bCs/>
          <w:color w:val="auto"/>
          <w:sz w:val="32"/>
          <w:szCs w:val="32"/>
          <w:highlight w:val="none"/>
        </w:rPr>
      </w:pPr>
      <w:bookmarkStart w:id="34" w:name="_Toc5156"/>
      <w:bookmarkStart w:id="35" w:name="_Toc67911617"/>
      <w:r>
        <w:rPr>
          <w:rFonts w:hint="eastAsia" w:ascii="黑体" w:hAnsi="黑体" w:eastAsia="黑体" w:cs="黑体"/>
          <w:b/>
          <w:bCs/>
          <w:color w:val="auto"/>
          <w:sz w:val="32"/>
          <w:szCs w:val="32"/>
          <w:highlight w:val="none"/>
        </w:rPr>
        <w:t>六、主要经验及做法、存在的问题及原因分析</w:t>
      </w:r>
      <w:bookmarkEnd w:id="34"/>
      <w:bookmarkEnd w:id="35"/>
    </w:p>
    <w:p w14:paraId="2E2BE057">
      <w:pPr>
        <w:keepNext w:val="0"/>
        <w:keepLines w:val="0"/>
        <w:pageBreakBefore w:val="0"/>
        <w:widowControl w:val="0"/>
        <w:kinsoku/>
        <w:wordWrap/>
        <w:overflowPunct/>
        <w:topLinePunct w:val="0"/>
        <w:autoSpaceDN/>
        <w:bidi w:val="0"/>
        <w:adjustRightInd/>
        <w:snapToGrid/>
        <w:spacing w:line="520" w:lineRule="exact"/>
        <w:ind w:firstLine="562"/>
        <w:jc w:val="left"/>
        <w:textAlignment w:val="auto"/>
        <w:outlineLvl w:val="1"/>
        <w:rPr>
          <w:rFonts w:hint="eastAsia" w:ascii="楷体_GB2312" w:hAnsi="Arial" w:eastAsia="楷体_GB2312" w:cs="Times New Roman"/>
          <w:b/>
          <w:kern w:val="2"/>
          <w:sz w:val="32"/>
          <w:szCs w:val="32"/>
          <w:lang w:val="en-US" w:eastAsia="zh-CN" w:bidi="ar-SA"/>
        </w:rPr>
      </w:pPr>
      <w:bookmarkStart w:id="36" w:name="_Toc18450"/>
      <w:bookmarkStart w:id="37" w:name="_Toc67911618"/>
      <w:r>
        <w:rPr>
          <w:rFonts w:hint="eastAsia" w:ascii="楷体_GB2312" w:hAnsi="Arial" w:eastAsia="楷体_GB2312" w:cs="Times New Roman"/>
          <w:b/>
          <w:kern w:val="2"/>
          <w:sz w:val="32"/>
          <w:szCs w:val="32"/>
          <w:lang w:val="en-US" w:eastAsia="zh-CN" w:bidi="ar-SA"/>
        </w:rPr>
        <w:t>（一）主要经验及做法</w:t>
      </w:r>
      <w:bookmarkEnd w:id="36"/>
      <w:bookmarkEnd w:id="37"/>
    </w:p>
    <w:p w14:paraId="74BC9DD4">
      <w:pPr>
        <w:keepNext w:val="0"/>
        <w:keepLines w:val="0"/>
        <w:pageBreakBefore w:val="0"/>
        <w:widowControl w:val="0"/>
        <w:kinsoku/>
        <w:wordWrap/>
        <w:overflowPunct/>
        <w:topLinePunct w:val="0"/>
        <w:autoSpaceDN/>
        <w:bidi w:val="0"/>
        <w:adjustRightInd/>
        <w:snapToGrid/>
        <w:spacing w:line="520" w:lineRule="exact"/>
        <w:ind w:firstLine="560"/>
        <w:jc w:val="left"/>
        <w:textAlignment w:val="auto"/>
        <w:rPr>
          <w:rFonts w:hint="eastAsia" w:ascii="仿宋_GB2312"/>
          <w:sz w:val="32"/>
          <w:szCs w:val="32"/>
          <w:highlight w:val="none"/>
          <w:lang w:val="en-US" w:eastAsia="zh-CN"/>
        </w:rPr>
      </w:pPr>
      <w:bookmarkStart w:id="38" w:name="_Toc9205"/>
      <w:r>
        <w:rPr>
          <w:rFonts w:hint="eastAsia" w:ascii="仿宋_GB2312"/>
          <w:sz w:val="32"/>
          <w:szCs w:val="32"/>
          <w:highlight w:val="none"/>
          <w:lang w:val="en-US" w:eastAsia="zh-CN"/>
        </w:rPr>
        <w:t>补助资金要及时足额的拨付给各项目单位，无截留、挪用及改变专项资金的用途等。对项目单位专项资金的使用情况进行跟踪和监督，并定期对执行单位专项资金进行检查，使专项资金充分发挥效应。</w:t>
      </w:r>
    </w:p>
    <w:p w14:paraId="004B94A4">
      <w:pPr>
        <w:keepNext w:val="0"/>
        <w:keepLines w:val="0"/>
        <w:pageBreakBefore w:val="0"/>
        <w:widowControl w:val="0"/>
        <w:kinsoku/>
        <w:wordWrap/>
        <w:overflowPunct/>
        <w:topLinePunct w:val="0"/>
        <w:autoSpaceDN/>
        <w:bidi w:val="0"/>
        <w:adjustRightInd/>
        <w:snapToGrid/>
        <w:spacing w:line="520" w:lineRule="exact"/>
        <w:ind w:firstLine="560"/>
        <w:jc w:val="left"/>
        <w:textAlignment w:val="auto"/>
        <w:rPr>
          <w:rFonts w:hint="eastAsia" w:ascii="仿宋_GB2312"/>
          <w:sz w:val="32"/>
          <w:szCs w:val="32"/>
          <w:highlight w:val="none"/>
          <w:lang w:val="en-US" w:eastAsia="zh-CN"/>
        </w:rPr>
      </w:pPr>
      <w:r>
        <w:rPr>
          <w:rFonts w:hint="eastAsia" w:ascii="仿宋_GB2312"/>
          <w:sz w:val="32"/>
          <w:szCs w:val="32"/>
          <w:highlight w:val="none"/>
          <w:lang w:val="en-US" w:eastAsia="zh-CN"/>
        </w:rPr>
        <w:t>项目资金实行单独核算、专项使用，对项目资金的拨付都要求用途合理，手续齐全。规范部门预算收支核算，制定和完善基本支出、项目支出等各项支出标准，严格按项目和进度执行预算，增强预算的约束力和严肃性。提升观念，认识预算工作的重要性；明确预算目标，加强预算编制工作的科学性和有效性。</w:t>
      </w:r>
    </w:p>
    <w:p w14:paraId="79928A0E">
      <w:pPr>
        <w:keepNext w:val="0"/>
        <w:keepLines w:val="0"/>
        <w:pageBreakBefore w:val="0"/>
        <w:widowControl w:val="0"/>
        <w:kinsoku/>
        <w:wordWrap/>
        <w:overflowPunct/>
        <w:topLinePunct w:val="0"/>
        <w:autoSpaceDN/>
        <w:bidi w:val="0"/>
        <w:adjustRightInd/>
        <w:snapToGrid/>
        <w:spacing w:line="520" w:lineRule="exact"/>
        <w:ind w:firstLine="562"/>
        <w:jc w:val="left"/>
        <w:textAlignment w:val="auto"/>
        <w:outlineLvl w:val="1"/>
        <w:rPr>
          <w:rFonts w:hint="eastAsia" w:ascii="楷体_GB2312" w:hAnsi="Arial" w:eastAsia="楷体_GB2312" w:cs="Times New Roman"/>
          <w:b/>
          <w:kern w:val="2"/>
          <w:sz w:val="32"/>
          <w:szCs w:val="32"/>
          <w:lang w:val="en-US" w:eastAsia="zh-CN" w:bidi="ar-SA"/>
        </w:rPr>
      </w:pPr>
      <w:r>
        <w:rPr>
          <w:rFonts w:hint="eastAsia" w:ascii="楷体_GB2312" w:hAnsi="Arial" w:eastAsia="楷体_GB2312" w:cs="Times New Roman"/>
          <w:b/>
          <w:kern w:val="2"/>
          <w:sz w:val="32"/>
          <w:szCs w:val="32"/>
          <w:lang w:val="en-US" w:eastAsia="zh-CN" w:bidi="ar-SA"/>
        </w:rPr>
        <w:t>（二）存在的问题及原因分析</w:t>
      </w:r>
      <w:bookmarkEnd w:id="38"/>
    </w:p>
    <w:p w14:paraId="28B4966D">
      <w:pPr>
        <w:keepNext w:val="0"/>
        <w:keepLines w:val="0"/>
        <w:pageBreakBefore w:val="0"/>
        <w:widowControl w:val="0"/>
        <w:kinsoku/>
        <w:wordWrap/>
        <w:overflowPunct/>
        <w:topLinePunct w:val="0"/>
        <w:autoSpaceDN/>
        <w:bidi w:val="0"/>
        <w:adjustRightInd/>
        <w:snapToGrid/>
        <w:spacing w:line="520" w:lineRule="exact"/>
        <w:ind w:firstLine="560"/>
        <w:jc w:val="left"/>
        <w:textAlignment w:val="auto"/>
        <w:rPr>
          <w:rFonts w:hint="eastAsia" w:ascii="仿宋_GB2312"/>
          <w:sz w:val="32"/>
          <w:szCs w:val="32"/>
          <w:highlight w:val="none"/>
          <w:lang w:val="en-US" w:eastAsia="zh-CN"/>
        </w:rPr>
      </w:pPr>
      <w:bookmarkStart w:id="39" w:name="_Toc26872"/>
      <w:bookmarkStart w:id="40" w:name="_Toc67911619"/>
      <w:r>
        <w:rPr>
          <w:rFonts w:hint="eastAsia" w:ascii="仿宋_GB2312"/>
          <w:sz w:val="32"/>
          <w:szCs w:val="32"/>
          <w:highlight w:val="none"/>
          <w:lang w:val="en-US" w:eastAsia="zh-CN"/>
        </w:rPr>
        <w:t>预算编制前根据年度内单位可预见的工作任务，确定了单位年度预算目标，细化了预算指标，但是在实际支付过程中，个别时候未严格按照预算指标执行。建立健全并认真执行各项资金使用管理制度，建立内部控制机制，资金使用严格履行审批程序，确保资金支出合法、真实，严格落实会计核算、报销审批制度，加强对资金使用环节的监督。在费用报账支付时，按照预算规定的费用项目和用途进行资金使用、审核，列报支付，财务核算杜绝超支现象的发生。</w:t>
      </w:r>
    </w:p>
    <w:p w14:paraId="42E57E26">
      <w:pPr>
        <w:keepNext w:val="0"/>
        <w:keepLines w:val="0"/>
        <w:pageBreakBefore w:val="0"/>
        <w:widowControl w:val="0"/>
        <w:kinsoku/>
        <w:wordWrap/>
        <w:overflowPunct/>
        <w:topLinePunct w:val="0"/>
        <w:autoSpaceDN/>
        <w:bidi w:val="0"/>
        <w:adjustRightInd/>
        <w:snapToGrid/>
        <w:spacing w:line="520" w:lineRule="exact"/>
        <w:ind w:firstLine="643" w:firstLineChars="200"/>
        <w:jc w:val="left"/>
        <w:textAlignment w:val="auto"/>
        <w:outlineLvl w:val="0"/>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七、其他需要说明的问题</w:t>
      </w:r>
      <w:bookmarkEnd w:id="39"/>
      <w:bookmarkEnd w:id="40"/>
    </w:p>
    <w:p w14:paraId="290C4D35">
      <w:pPr>
        <w:pStyle w:val="8"/>
        <w:pageBreakBefore w:val="0"/>
        <w:widowControl w:val="0"/>
        <w:kinsoku/>
        <w:wordWrap/>
        <w:topLinePunct w:val="0"/>
        <w:autoSpaceDE/>
        <w:autoSpaceDN/>
        <w:bidi w:val="0"/>
        <w:spacing w:line="520" w:lineRule="exact"/>
        <w:ind w:firstLine="624"/>
        <w:textAlignment w:val="auto"/>
        <w:rPr>
          <w:rFonts w:hint="eastAsia" w:ascii="仿宋_GB2312"/>
          <w:color w:val="auto"/>
          <w:sz w:val="32"/>
          <w:szCs w:val="32"/>
          <w:highlight w:val="none"/>
          <w:lang w:eastAsia="zh-CN"/>
        </w:rPr>
      </w:pPr>
      <w:r>
        <w:rPr>
          <w:rFonts w:hint="eastAsia" w:ascii="仿宋_GB2312"/>
          <w:color w:val="000000" w:themeColor="text1"/>
          <w:sz w:val="32"/>
          <w:szCs w:val="32"/>
          <w14:textFill>
            <w14:solidFill>
              <w14:schemeClr w14:val="tx1"/>
            </w14:solidFill>
          </w14:textFill>
        </w:rPr>
        <w:t>本单位对上述项目支出绩效评价报告内反映内容的真实性、完整性负责，并接受上级部门及社会公众监督。</w:t>
      </w:r>
    </w:p>
    <w:p w14:paraId="38D8A11C">
      <w:pPr>
        <w:keepNext w:val="0"/>
        <w:keepLines w:val="0"/>
        <w:pageBreakBefore w:val="0"/>
        <w:widowControl w:val="0"/>
        <w:kinsoku/>
        <w:wordWrap/>
        <w:overflowPunct/>
        <w:topLinePunct w:val="0"/>
        <w:autoSpaceDN/>
        <w:bidi w:val="0"/>
        <w:adjustRightInd/>
        <w:snapToGrid/>
        <w:spacing w:line="520" w:lineRule="exact"/>
        <w:ind w:firstLine="643" w:firstLineChars="200"/>
        <w:jc w:val="left"/>
        <w:textAlignment w:val="auto"/>
        <w:outlineLvl w:val="0"/>
        <w:rPr>
          <w:rFonts w:hint="eastAsia" w:ascii="黑体" w:hAnsi="黑体" w:eastAsia="黑体" w:cs="黑体"/>
          <w:b/>
          <w:bCs/>
          <w:color w:val="auto"/>
          <w:sz w:val="32"/>
          <w:szCs w:val="32"/>
          <w:highlight w:val="none"/>
        </w:rPr>
      </w:pPr>
      <w:bookmarkStart w:id="41" w:name="_Toc67911620"/>
      <w:bookmarkStart w:id="42" w:name="_Toc4317"/>
      <w:r>
        <w:rPr>
          <w:rFonts w:hint="eastAsia" w:ascii="黑体" w:hAnsi="黑体" w:eastAsia="黑体" w:cs="黑体"/>
          <w:b/>
          <w:bCs/>
          <w:color w:val="auto"/>
          <w:sz w:val="32"/>
          <w:szCs w:val="32"/>
          <w:highlight w:val="none"/>
        </w:rPr>
        <w:t>八、有关建议</w:t>
      </w:r>
      <w:bookmarkEnd w:id="41"/>
      <w:bookmarkEnd w:id="42"/>
    </w:p>
    <w:p w14:paraId="54565449">
      <w:pPr>
        <w:keepNext w:val="0"/>
        <w:keepLines w:val="0"/>
        <w:pageBreakBefore w:val="0"/>
        <w:widowControl w:val="0"/>
        <w:kinsoku/>
        <w:wordWrap/>
        <w:overflowPunct/>
        <w:topLinePunct w:val="0"/>
        <w:autoSpaceDN/>
        <w:bidi w:val="0"/>
        <w:adjustRightInd/>
        <w:snapToGrid/>
        <w:spacing w:line="520" w:lineRule="exact"/>
        <w:ind w:firstLine="560"/>
        <w:jc w:val="both"/>
        <w:textAlignment w:val="auto"/>
        <w:rPr>
          <w:rFonts w:hint="eastAsia" w:ascii="仿宋_GB2312"/>
          <w:sz w:val="32"/>
          <w:szCs w:val="32"/>
          <w:highlight w:val="none"/>
          <w:lang w:val="en-US" w:eastAsia="zh-CN"/>
        </w:rPr>
      </w:pPr>
      <w:r>
        <w:rPr>
          <w:rFonts w:hint="eastAsia" w:ascii="仿宋_GB2312"/>
          <w:sz w:val="32"/>
          <w:szCs w:val="32"/>
          <w:highlight w:val="none"/>
          <w:lang w:val="en-US" w:eastAsia="zh-CN"/>
        </w:rPr>
        <w:t>1、建议加强项目预算审核，要严格按照项目资金年度额度编制预算；项目预算及支出管理的科学性有待进一步提高，做好项目实施过程中资金支出与预算的比较，定期向项目实施人员了解项目执行情况，更好的提高资金使用效率。</w:t>
      </w:r>
    </w:p>
    <w:p w14:paraId="2E2C3983">
      <w:pPr>
        <w:keepNext w:val="0"/>
        <w:keepLines w:val="0"/>
        <w:pageBreakBefore w:val="0"/>
        <w:widowControl w:val="0"/>
        <w:kinsoku/>
        <w:wordWrap/>
        <w:overflowPunct/>
        <w:topLinePunct w:val="0"/>
        <w:autoSpaceDN/>
        <w:bidi w:val="0"/>
        <w:adjustRightInd/>
        <w:snapToGrid/>
        <w:spacing w:line="520" w:lineRule="exact"/>
        <w:ind w:firstLine="560"/>
        <w:jc w:val="both"/>
        <w:textAlignment w:val="auto"/>
        <w:rPr>
          <w:rFonts w:hint="eastAsia" w:ascii="仿宋_GB2312"/>
          <w:sz w:val="32"/>
          <w:szCs w:val="32"/>
          <w:highlight w:val="none"/>
          <w:lang w:val="en-US" w:eastAsia="zh-CN"/>
        </w:rPr>
      </w:pPr>
      <w:r>
        <w:rPr>
          <w:rFonts w:hint="eastAsia" w:ascii="仿宋_GB2312"/>
          <w:sz w:val="32"/>
          <w:szCs w:val="32"/>
          <w:highlight w:val="none"/>
          <w:lang w:val="en-US" w:eastAsia="zh-CN"/>
        </w:rPr>
        <w:t>2、建议在进行绩效目标设定时，考虑成本指标的设置，社会效益指标的可衡量性，及时对项目运行情况进行监控，真正做到预算编制有目标、预算执行有跟踪监控、预算完成有评价、评价结果有反馈、反馈结果有应用。</w:t>
      </w:r>
    </w:p>
    <w:p w14:paraId="601641F2">
      <w:pPr>
        <w:keepNext w:val="0"/>
        <w:keepLines w:val="0"/>
        <w:pageBreakBefore w:val="0"/>
        <w:widowControl w:val="0"/>
        <w:kinsoku/>
        <w:wordWrap/>
        <w:overflowPunct/>
        <w:topLinePunct w:val="0"/>
        <w:autoSpaceDN/>
        <w:bidi w:val="0"/>
        <w:adjustRightInd/>
        <w:snapToGrid/>
        <w:spacing w:line="560" w:lineRule="exact"/>
        <w:ind w:firstLine="560"/>
        <w:textAlignment w:val="auto"/>
        <w:rPr>
          <w:rFonts w:hint="eastAsia" w:ascii="仿宋_GB2312"/>
          <w:sz w:val="32"/>
          <w:szCs w:val="32"/>
          <w:highlight w:val="none"/>
          <w:lang w:val="en-US" w:eastAsia="zh-CN"/>
        </w:rPr>
      </w:pPr>
    </w:p>
    <w:p w14:paraId="6AF69F36">
      <w:pPr>
        <w:rPr>
          <w:sz w:val="32"/>
          <w:szCs w:val="32"/>
        </w:rPr>
      </w:pPr>
    </w:p>
    <w:sectPr>
      <w:headerReference r:id="rId12" w:type="default"/>
      <w:footerReference r:id="rId13" w:type="default"/>
      <w:footnotePr>
        <w:numFmt w:val="decimalEnclosedCircleChinese"/>
        <w:numRestart w:val="eachPage"/>
      </w:footnotePr>
      <w:type w:val="continuous"/>
      <w:pgSz w:w="11906" w:h="16838"/>
      <w:pgMar w:top="1440" w:right="1800" w:bottom="1440" w:left="1800" w:header="992" w:footer="992" w:gutter="0"/>
      <w:cols w:space="72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00793">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E74F9">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F0DCA">
    <w:pPr>
      <w:pStyle w:val="3"/>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hint="eastAsia" w:ascii="仿宋_GB2312" w:eastAsia="仿宋_GB2312"/>
        <w:sz w:val="21"/>
        <w:szCs w:val="21"/>
        <w:lang w:val="zh-CN"/>
      </w:rPr>
      <w:t>2</w:t>
    </w:r>
    <w:r>
      <w:rPr>
        <w:rFonts w:hint="eastAsia" w:ascii="仿宋_GB2312" w:eastAsia="仿宋_GB2312"/>
        <w:sz w:val="21"/>
        <w:szCs w:val="21"/>
      </w:rPr>
      <w:fldChar w:fldCharType="end"/>
    </w:r>
  </w:p>
  <w:p w14:paraId="690B2636">
    <w:pPr>
      <w:pStyle w:val="3"/>
      <w:rPr>
        <w:rFonts w:ascii="仿宋_GB2312" w:eastAsia="仿宋_GB2312"/>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A5F74">
    <w:pPr>
      <w:pStyle w:val="3"/>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hint="eastAsia" w:ascii="仿宋_GB2312" w:eastAsia="仿宋_GB2312"/>
        <w:sz w:val="21"/>
        <w:szCs w:val="21"/>
        <w:lang w:val="zh-CN"/>
      </w:rPr>
      <w:t>2</w:t>
    </w:r>
    <w:r>
      <w:rPr>
        <w:rFonts w:hint="eastAsia" w:ascii="仿宋_GB2312" w:eastAsia="仿宋_GB2312"/>
        <w:sz w:val="21"/>
        <w:szCs w:val="21"/>
      </w:rPr>
      <w:fldChar w:fldCharType="end"/>
    </w:r>
  </w:p>
  <w:p w14:paraId="04E83A49">
    <w:pPr>
      <w:pStyle w:val="3"/>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19776">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F5782">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6722">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82076">
    <w:pPr>
      <w:pStyle w:val="4"/>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FCDDD">
    <w:pPr>
      <w:pStyle w:val="4"/>
      <w:pBdr>
        <w:bottom w:val="none" w:color="auto" w:sz="0" w:space="1"/>
      </w:pBdr>
      <w:ind w:firstLine="560"/>
      <w:jc w:val="right"/>
      <w:rPr>
        <w:rFonts w:ascii="仿宋_GB2312" w:eastAsia="仿宋_GB2312"/>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1D0A2"/>
    <w:multiLevelType w:val="singleLevel"/>
    <w:tmpl w:val="5AA1D0A2"/>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s>
  <w:rsids>
    <w:rsidRoot w:val="00000000"/>
    <w:rsid w:val="0BE460CB"/>
    <w:rsid w:val="0E8D3078"/>
    <w:rsid w:val="0E945C8F"/>
    <w:rsid w:val="143E2671"/>
    <w:rsid w:val="163128C3"/>
    <w:rsid w:val="27A85E04"/>
    <w:rsid w:val="28AF3E7A"/>
    <w:rsid w:val="2C8E3426"/>
    <w:rsid w:val="392B54D9"/>
    <w:rsid w:val="39A8206F"/>
    <w:rsid w:val="400C6ED0"/>
    <w:rsid w:val="404067F1"/>
    <w:rsid w:val="48B37F53"/>
    <w:rsid w:val="4CC550B5"/>
    <w:rsid w:val="4DEE01EB"/>
    <w:rsid w:val="4E4C2783"/>
    <w:rsid w:val="50CB7569"/>
    <w:rsid w:val="5ACE7864"/>
    <w:rsid w:val="5EB80CF4"/>
    <w:rsid w:val="5EFB2A62"/>
    <w:rsid w:val="6B0D1BCA"/>
    <w:rsid w:val="6BBB1100"/>
    <w:rsid w:val="76C778EB"/>
    <w:rsid w:val="79F65524"/>
    <w:rsid w:val="7D8028D8"/>
    <w:rsid w:val="7E2271B2"/>
    <w:rsid w:val="7F215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2"/>
    <w:basedOn w:val="1"/>
    <w:next w:val="1"/>
    <w:unhideWhenUsed/>
    <w:qFormat/>
    <w:uiPriority w:val="0"/>
    <w:pPr>
      <w:keepNext/>
      <w:keepLines/>
      <w:ind w:firstLine="964"/>
      <w:outlineLvl w:val="1"/>
    </w:pPr>
    <w:rPr>
      <w:rFonts w:ascii="Arial" w:hAnsi="Arial" w:eastAsia="楷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ind w:firstLine="0" w:firstLineChars="0"/>
      <w:jc w:val="left"/>
    </w:pPr>
    <w:rPr>
      <w:rFonts w:ascii="等线" w:hAnsi="等线" w:eastAsia="等线" w:cs="Times New Roman"/>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ind w:firstLine="0" w:firstLineChars="0"/>
      <w:jc w:val="center"/>
    </w:pPr>
    <w:rPr>
      <w:rFonts w:ascii="等线" w:hAnsi="等线" w:eastAsia="等线" w:cs="Times New Roman"/>
      <w:sz w:val="18"/>
      <w:szCs w:val="18"/>
    </w:rPr>
  </w:style>
  <w:style w:type="paragraph" w:customStyle="1" w:styleId="7">
    <w:name w:val="闻政-正文二级标题"/>
    <w:basedOn w:val="2"/>
    <w:next w:val="8"/>
    <w:qFormat/>
    <w:uiPriority w:val="3"/>
    <w:pPr>
      <w:spacing w:before="120" w:after="60" w:line="500" w:lineRule="exact"/>
      <w:ind w:left="200" w:leftChars="200" w:firstLine="0" w:firstLineChars="0"/>
    </w:pPr>
    <w:rPr>
      <w:rFonts w:ascii="Times New Roman" w:hAnsi="Times New Roman"/>
      <w:sz w:val="28"/>
    </w:rPr>
  </w:style>
  <w:style w:type="paragraph" w:customStyle="1" w:styleId="8">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5295</Words>
  <Characters>5513</Characters>
  <Lines>0</Lines>
  <Paragraphs>0</Paragraphs>
  <TotalTime>9</TotalTime>
  <ScaleCrop>false</ScaleCrop>
  <LinksUpToDate>false</LinksUpToDate>
  <CharactersWithSpaces>5530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2024-05-17T08:00:00Z</dcterms:created>
  <dc:creator>Administrator</dc:creator>
  <cp:lastModifiedBy>阿贝多</cp:lastModifiedBy>
  <dcterms:modified xsi:type="dcterms:W3CDTF">2024-11-08T11:09:35Z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7519761536A94B6CAD63C2034192D136_13</vt:lpwstr>
  </property>
</Properties>
</file>